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D10DE" w14:textId="77777777" w:rsidR="003813CE" w:rsidRDefault="003813CE"/>
    <w:p w14:paraId="360CED70" w14:textId="77777777" w:rsidR="00476F57" w:rsidRDefault="00476F57"/>
    <w:p w14:paraId="28FDC4E5" w14:textId="77777777" w:rsidR="00476F57" w:rsidRPr="00BD07A5" w:rsidRDefault="00476F57" w:rsidP="00476F57">
      <w:pPr>
        <w:pStyle w:val="NoSpacing"/>
        <w:jc w:val="center"/>
        <w:rPr>
          <w:rFonts w:asciiTheme="majorHAnsi" w:hAnsiTheme="majorHAnsi" w:cs="Arial"/>
          <w:b/>
          <w:sz w:val="26"/>
          <w:szCs w:val="26"/>
        </w:rPr>
      </w:pPr>
      <w:r w:rsidRPr="00BD07A5">
        <w:rPr>
          <w:rFonts w:asciiTheme="majorHAnsi" w:hAnsiTheme="majorHAnsi"/>
          <w:b/>
          <w:sz w:val="26"/>
          <w:szCs w:val="26"/>
        </w:rPr>
        <w:t>THE C</w:t>
      </w:r>
      <w:r w:rsidRPr="00BD07A5">
        <w:rPr>
          <w:rFonts w:asciiTheme="majorHAnsi" w:hAnsiTheme="majorHAnsi" w:cs="Arial"/>
          <w:b/>
          <w:sz w:val="26"/>
          <w:szCs w:val="26"/>
        </w:rPr>
        <w:t>HARITY TRIBUNAL RULES (NI) 2010</w:t>
      </w:r>
    </w:p>
    <w:p w14:paraId="2A774B8D" w14:textId="77777777" w:rsidR="00476F57" w:rsidRPr="00BD07A5" w:rsidRDefault="00476F57" w:rsidP="00476F57">
      <w:pPr>
        <w:pStyle w:val="NoSpacing"/>
        <w:jc w:val="center"/>
        <w:rPr>
          <w:rFonts w:asciiTheme="majorHAnsi" w:hAnsiTheme="majorHAnsi" w:cs="Arial"/>
          <w:b/>
          <w:sz w:val="26"/>
          <w:szCs w:val="26"/>
        </w:rPr>
      </w:pPr>
      <w:r w:rsidRPr="00BD07A5">
        <w:rPr>
          <w:rFonts w:asciiTheme="majorHAnsi" w:hAnsiTheme="majorHAnsi" w:cs="Arial"/>
          <w:b/>
          <w:sz w:val="26"/>
          <w:szCs w:val="26"/>
        </w:rPr>
        <w:t>IN THE CHARITY TRIBUNAL FOR NORTHERN IRELAND</w:t>
      </w:r>
    </w:p>
    <w:p w14:paraId="3D9A2934" w14:textId="0319E031" w:rsidR="00476F57" w:rsidRDefault="00476F57" w:rsidP="00476F57">
      <w:pPr>
        <w:pStyle w:val="NoSpacing"/>
        <w:jc w:val="center"/>
        <w:rPr>
          <w:rFonts w:asciiTheme="majorHAnsi" w:hAnsiTheme="majorHAnsi" w:cs="Arial"/>
          <w:b/>
          <w:sz w:val="26"/>
          <w:szCs w:val="26"/>
        </w:rPr>
      </w:pPr>
      <w:r>
        <w:rPr>
          <w:rFonts w:asciiTheme="majorHAnsi" w:hAnsiTheme="majorHAnsi" w:cs="Arial"/>
          <w:b/>
          <w:sz w:val="26"/>
          <w:szCs w:val="26"/>
        </w:rPr>
        <w:t>APPLICATION NUMBER</w:t>
      </w:r>
      <w:r w:rsidRPr="00BD07A5">
        <w:rPr>
          <w:rFonts w:asciiTheme="majorHAnsi" w:hAnsiTheme="majorHAnsi" w:cs="Arial"/>
          <w:b/>
          <w:sz w:val="26"/>
          <w:szCs w:val="26"/>
        </w:rPr>
        <w:t xml:space="preserve"> </w:t>
      </w:r>
      <w:r w:rsidR="00767D76">
        <w:rPr>
          <w:rFonts w:asciiTheme="majorHAnsi" w:hAnsiTheme="majorHAnsi" w:cs="Arial"/>
          <w:b/>
          <w:sz w:val="26"/>
          <w:szCs w:val="26"/>
        </w:rPr>
        <w:t>21</w:t>
      </w:r>
      <w:r w:rsidR="00AB3EFD">
        <w:rPr>
          <w:rFonts w:asciiTheme="majorHAnsi" w:hAnsiTheme="majorHAnsi" w:cs="Arial"/>
          <w:b/>
          <w:sz w:val="26"/>
          <w:szCs w:val="26"/>
        </w:rPr>
        <w:t>/1</w:t>
      </w:r>
      <w:r w:rsidR="00767D76">
        <w:rPr>
          <w:rFonts w:asciiTheme="majorHAnsi" w:hAnsiTheme="majorHAnsi" w:cs="Arial"/>
          <w:b/>
          <w:sz w:val="26"/>
          <w:szCs w:val="26"/>
        </w:rPr>
        <w:t>4</w:t>
      </w:r>
      <w:r>
        <w:rPr>
          <w:rFonts w:asciiTheme="majorHAnsi" w:hAnsiTheme="majorHAnsi" w:cs="Arial"/>
          <w:b/>
          <w:sz w:val="26"/>
          <w:szCs w:val="26"/>
        </w:rPr>
        <w:t xml:space="preserve"> </w:t>
      </w:r>
    </w:p>
    <w:p w14:paraId="75BC4672" w14:textId="77777777" w:rsidR="00BD3B6A" w:rsidRDefault="00BD3B6A" w:rsidP="00476F57">
      <w:pPr>
        <w:pStyle w:val="NoSpacing"/>
        <w:jc w:val="center"/>
        <w:rPr>
          <w:rFonts w:asciiTheme="majorHAnsi" w:hAnsiTheme="majorHAnsi" w:cs="Arial"/>
          <w:b/>
          <w:sz w:val="26"/>
          <w:szCs w:val="26"/>
        </w:rPr>
      </w:pPr>
    </w:p>
    <w:p w14:paraId="66765484" w14:textId="77777777" w:rsidR="00BD3B6A" w:rsidRDefault="00BD3B6A" w:rsidP="00BD3B6A">
      <w:pPr>
        <w:pStyle w:val="Default"/>
      </w:pPr>
    </w:p>
    <w:p w14:paraId="64953F0B" w14:textId="3FD4ACE6" w:rsidR="00BD3B6A" w:rsidRDefault="00BD3B6A" w:rsidP="00BD3B6A">
      <w:pPr>
        <w:pStyle w:val="Default"/>
        <w:rPr>
          <w:sz w:val="26"/>
          <w:szCs w:val="26"/>
        </w:rPr>
      </w:pPr>
      <w:r>
        <w:t xml:space="preserve"> </w:t>
      </w:r>
      <w:r>
        <w:rPr>
          <w:b/>
          <w:bCs/>
          <w:sz w:val="26"/>
          <w:szCs w:val="26"/>
        </w:rPr>
        <w:t xml:space="preserve">IN THE MATTER OF </w:t>
      </w:r>
      <w:r>
        <w:rPr>
          <w:b/>
          <w:bCs/>
          <w:sz w:val="26"/>
          <w:szCs w:val="26"/>
        </w:rPr>
        <w:t xml:space="preserve">AN </w:t>
      </w:r>
      <w:r>
        <w:rPr>
          <w:b/>
          <w:bCs/>
          <w:sz w:val="26"/>
          <w:szCs w:val="26"/>
        </w:rPr>
        <w:t>APPLICATIONS FOR A</w:t>
      </w:r>
      <w:r>
        <w:rPr>
          <w:b/>
          <w:bCs/>
          <w:sz w:val="26"/>
          <w:szCs w:val="26"/>
        </w:rPr>
        <w:t>N</w:t>
      </w:r>
      <w:r>
        <w:rPr>
          <w:b/>
          <w:bCs/>
          <w:sz w:val="26"/>
          <w:szCs w:val="26"/>
        </w:rPr>
        <w:t xml:space="preserve"> </w:t>
      </w:r>
      <w:r>
        <w:rPr>
          <w:b/>
          <w:bCs/>
          <w:sz w:val="26"/>
          <w:szCs w:val="26"/>
        </w:rPr>
        <w:t xml:space="preserve">EXTENSION OF TIME TO APPEAL A </w:t>
      </w:r>
      <w:r>
        <w:rPr>
          <w:b/>
          <w:bCs/>
          <w:sz w:val="26"/>
          <w:szCs w:val="26"/>
        </w:rPr>
        <w:t xml:space="preserve">REVIEW OF </w:t>
      </w:r>
      <w:r>
        <w:rPr>
          <w:b/>
          <w:bCs/>
          <w:sz w:val="26"/>
          <w:szCs w:val="26"/>
        </w:rPr>
        <w:t xml:space="preserve">A </w:t>
      </w:r>
      <w:r>
        <w:rPr>
          <w:b/>
          <w:bCs/>
          <w:sz w:val="26"/>
          <w:szCs w:val="26"/>
        </w:rPr>
        <w:t xml:space="preserve">DECISION OF THE CHARITY COMMISSION FOR NORTHERN IRELAND </w:t>
      </w:r>
    </w:p>
    <w:p w14:paraId="52E77EE5" w14:textId="4CA062D6" w:rsidR="00BD3B6A" w:rsidRPr="00BD07A5" w:rsidRDefault="00BD3B6A" w:rsidP="00BD3B6A">
      <w:pPr>
        <w:pStyle w:val="NoSpacing"/>
        <w:jc w:val="center"/>
        <w:rPr>
          <w:rFonts w:asciiTheme="majorHAnsi" w:hAnsiTheme="majorHAnsi" w:cs="Arial"/>
          <w:b/>
          <w:sz w:val="26"/>
          <w:szCs w:val="26"/>
        </w:rPr>
      </w:pPr>
      <w:r>
        <w:rPr>
          <w:b/>
          <w:bCs/>
          <w:sz w:val="26"/>
          <w:szCs w:val="26"/>
        </w:rPr>
        <w:t>BETWEEN:</w:t>
      </w:r>
    </w:p>
    <w:p w14:paraId="46D6E209" w14:textId="77777777" w:rsidR="00476F57" w:rsidRDefault="00476F57" w:rsidP="00476F57">
      <w:pPr>
        <w:pStyle w:val="NoSpacing"/>
        <w:rPr>
          <w:rFonts w:asciiTheme="majorHAnsi" w:hAnsiTheme="majorHAnsi" w:cs="Arial"/>
          <w:b/>
          <w:sz w:val="26"/>
          <w:szCs w:val="26"/>
        </w:rPr>
      </w:pPr>
    </w:p>
    <w:p w14:paraId="78EB7F96" w14:textId="77777777" w:rsidR="00034D12" w:rsidRPr="00BD07A5" w:rsidRDefault="00034D12" w:rsidP="00476F57">
      <w:pPr>
        <w:pStyle w:val="NoSpacing"/>
        <w:rPr>
          <w:rFonts w:asciiTheme="majorHAnsi" w:hAnsiTheme="majorHAnsi" w:cs="Arial"/>
          <w:b/>
          <w:sz w:val="26"/>
          <w:szCs w:val="26"/>
        </w:rPr>
      </w:pPr>
      <w:bookmarkStart w:id="0" w:name="_GoBack"/>
      <w:bookmarkEnd w:id="0"/>
    </w:p>
    <w:p w14:paraId="3CAA604A" w14:textId="28C0028E" w:rsidR="00476F57" w:rsidRPr="00BD07A5" w:rsidRDefault="00AB3EFD" w:rsidP="00476F57">
      <w:pPr>
        <w:pStyle w:val="NoSpacing"/>
        <w:jc w:val="center"/>
        <w:rPr>
          <w:rFonts w:asciiTheme="majorHAnsi" w:hAnsiTheme="majorHAnsi" w:cs="Arial"/>
          <w:b/>
          <w:sz w:val="26"/>
          <w:szCs w:val="26"/>
        </w:rPr>
      </w:pPr>
      <w:r>
        <w:rPr>
          <w:rFonts w:asciiTheme="majorHAnsi" w:hAnsiTheme="majorHAnsi" w:cs="Arial"/>
          <w:b/>
          <w:sz w:val="26"/>
          <w:szCs w:val="26"/>
        </w:rPr>
        <w:t xml:space="preserve">TREVOR </w:t>
      </w:r>
      <w:proofErr w:type="spellStart"/>
      <w:r>
        <w:rPr>
          <w:rFonts w:asciiTheme="majorHAnsi" w:hAnsiTheme="majorHAnsi" w:cs="Arial"/>
          <w:b/>
          <w:sz w:val="26"/>
          <w:szCs w:val="26"/>
        </w:rPr>
        <w:t>McKEE</w:t>
      </w:r>
      <w:proofErr w:type="spellEnd"/>
    </w:p>
    <w:p w14:paraId="6F3CDBBC" w14:textId="77777777" w:rsidR="00476F57" w:rsidRPr="00BD07A5" w:rsidRDefault="00476F57" w:rsidP="00476F57">
      <w:pPr>
        <w:pStyle w:val="NoSpacing"/>
        <w:jc w:val="right"/>
        <w:rPr>
          <w:rFonts w:asciiTheme="majorHAnsi" w:hAnsiTheme="majorHAnsi" w:cs="Arial"/>
          <w:b/>
          <w:sz w:val="26"/>
          <w:szCs w:val="26"/>
        </w:rPr>
      </w:pPr>
      <w:r>
        <w:rPr>
          <w:rFonts w:asciiTheme="majorHAnsi" w:hAnsiTheme="majorHAnsi" w:cs="Arial"/>
          <w:b/>
          <w:sz w:val="26"/>
          <w:szCs w:val="26"/>
        </w:rPr>
        <w:t>Appellant</w:t>
      </w:r>
    </w:p>
    <w:p w14:paraId="0CC6A7DF" w14:textId="77777777" w:rsidR="00476F57" w:rsidRDefault="00476F57" w:rsidP="00476F57">
      <w:pPr>
        <w:pStyle w:val="NoSpacing"/>
        <w:jc w:val="center"/>
        <w:rPr>
          <w:rFonts w:asciiTheme="majorHAnsi" w:hAnsiTheme="majorHAnsi" w:cs="Arial"/>
          <w:b/>
          <w:sz w:val="26"/>
          <w:szCs w:val="26"/>
        </w:rPr>
      </w:pPr>
      <w:r w:rsidRPr="00BD07A5">
        <w:rPr>
          <w:rFonts w:asciiTheme="majorHAnsi" w:hAnsiTheme="majorHAnsi" w:cs="Arial"/>
          <w:b/>
          <w:sz w:val="26"/>
          <w:szCs w:val="26"/>
        </w:rPr>
        <w:t>-</w:t>
      </w:r>
      <w:proofErr w:type="gramStart"/>
      <w:r w:rsidRPr="00BD07A5">
        <w:rPr>
          <w:rFonts w:asciiTheme="majorHAnsi" w:hAnsiTheme="majorHAnsi" w:cs="Arial"/>
          <w:b/>
          <w:sz w:val="26"/>
          <w:szCs w:val="26"/>
        </w:rPr>
        <w:t>and</w:t>
      </w:r>
      <w:proofErr w:type="gramEnd"/>
      <w:r w:rsidRPr="00BD07A5">
        <w:rPr>
          <w:rFonts w:asciiTheme="majorHAnsi" w:hAnsiTheme="majorHAnsi" w:cs="Arial"/>
          <w:b/>
          <w:sz w:val="26"/>
          <w:szCs w:val="26"/>
        </w:rPr>
        <w:t>-</w:t>
      </w:r>
    </w:p>
    <w:p w14:paraId="3C22D121" w14:textId="77777777" w:rsidR="00476F57" w:rsidRPr="00BD07A5" w:rsidRDefault="00476F57" w:rsidP="00476F57">
      <w:pPr>
        <w:pStyle w:val="NoSpacing"/>
        <w:jc w:val="center"/>
        <w:rPr>
          <w:rFonts w:asciiTheme="majorHAnsi" w:hAnsiTheme="majorHAnsi" w:cs="Arial"/>
          <w:b/>
          <w:sz w:val="26"/>
          <w:szCs w:val="26"/>
        </w:rPr>
      </w:pPr>
    </w:p>
    <w:p w14:paraId="1EBDC4E5" w14:textId="77777777" w:rsidR="00476F57" w:rsidRPr="00BD07A5" w:rsidRDefault="00476F57" w:rsidP="00476F57">
      <w:pPr>
        <w:pStyle w:val="NoSpacing"/>
        <w:jc w:val="center"/>
        <w:rPr>
          <w:rFonts w:asciiTheme="majorHAnsi" w:hAnsiTheme="majorHAnsi" w:cs="Arial"/>
          <w:b/>
          <w:sz w:val="26"/>
          <w:szCs w:val="26"/>
        </w:rPr>
      </w:pPr>
      <w:r w:rsidRPr="00BD07A5">
        <w:rPr>
          <w:rFonts w:asciiTheme="majorHAnsi" w:hAnsiTheme="majorHAnsi" w:cs="Arial"/>
          <w:b/>
          <w:sz w:val="26"/>
          <w:szCs w:val="26"/>
        </w:rPr>
        <w:t>THE CHARITY COMMISSION FOR NORTHERN IRELAND</w:t>
      </w:r>
    </w:p>
    <w:p w14:paraId="713739DD" w14:textId="77777777" w:rsidR="00476F57" w:rsidRDefault="00476F57" w:rsidP="00476F57">
      <w:pPr>
        <w:pStyle w:val="NoSpacing"/>
        <w:jc w:val="right"/>
        <w:rPr>
          <w:rFonts w:asciiTheme="majorHAnsi" w:hAnsiTheme="majorHAnsi" w:cs="Arial"/>
          <w:b/>
          <w:sz w:val="26"/>
          <w:szCs w:val="26"/>
        </w:rPr>
      </w:pPr>
      <w:r w:rsidRPr="00BD07A5">
        <w:rPr>
          <w:rFonts w:asciiTheme="majorHAnsi" w:hAnsiTheme="majorHAnsi" w:cs="Arial"/>
          <w:b/>
          <w:sz w:val="26"/>
          <w:szCs w:val="26"/>
        </w:rPr>
        <w:t>   Respondent</w:t>
      </w:r>
    </w:p>
    <w:p w14:paraId="0438E252" w14:textId="77777777" w:rsidR="00BD3B6A" w:rsidRDefault="00BD3B6A" w:rsidP="00476F57">
      <w:pPr>
        <w:pStyle w:val="NoSpacing"/>
        <w:jc w:val="right"/>
        <w:rPr>
          <w:rFonts w:asciiTheme="majorHAnsi" w:hAnsiTheme="majorHAnsi" w:cs="Arial"/>
          <w:b/>
          <w:sz w:val="26"/>
          <w:szCs w:val="26"/>
        </w:rPr>
      </w:pPr>
    </w:p>
    <w:p w14:paraId="154F10F9" w14:textId="77777777" w:rsidR="00BD3B6A" w:rsidRDefault="00BD3B6A" w:rsidP="00476F57">
      <w:pPr>
        <w:pStyle w:val="NoSpacing"/>
        <w:jc w:val="right"/>
        <w:rPr>
          <w:rFonts w:asciiTheme="majorHAnsi" w:hAnsiTheme="majorHAnsi" w:cs="Arial"/>
          <w:b/>
          <w:sz w:val="26"/>
          <w:szCs w:val="26"/>
        </w:rPr>
      </w:pPr>
    </w:p>
    <w:p w14:paraId="154AE83E" w14:textId="77777777" w:rsidR="00BD3B6A" w:rsidRDefault="00BD3B6A" w:rsidP="00476F57">
      <w:pPr>
        <w:pStyle w:val="NoSpacing"/>
        <w:jc w:val="right"/>
        <w:rPr>
          <w:rFonts w:asciiTheme="majorHAnsi" w:hAnsiTheme="majorHAnsi" w:cs="Arial"/>
          <w:b/>
          <w:sz w:val="26"/>
          <w:szCs w:val="26"/>
        </w:rPr>
      </w:pPr>
    </w:p>
    <w:p w14:paraId="6EB3C7B9" w14:textId="3E60DD66" w:rsidR="00476F57" w:rsidRPr="00FF0B52" w:rsidRDefault="00FF0B52" w:rsidP="00FF0B52">
      <w:pPr>
        <w:rPr>
          <w:rFonts w:asciiTheme="majorHAnsi" w:hAnsiTheme="majorHAnsi"/>
          <w:sz w:val="26"/>
          <w:szCs w:val="26"/>
          <w:u w:val="single"/>
        </w:rPr>
      </w:pPr>
      <w:r>
        <w:rPr>
          <w:rFonts w:asciiTheme="majorHAnsi" w:hAnsiTheme="majorHAnsi"/>
          <w:sz w:val="26"/>
          <w:szCs w:val="26"/>
        </w:rPr>
        <w:tab/>
      </w:r>
      <w:r w:rsidRPr="00FF0B52">
        <w:rPr>
          <w:rFonts w:asciiTheme="majorHAnsi" w:hAnsiTheme="majorHAnsi"/>
          <w:sz w:val="26"/>
          <w:szCs w:val="26"/>
          <w:u w:val="single"/>
        </w:rPr>
        <w:t>Background</w:t>
      </w:r>
    </w:p>
    <w:p w14:paraId="1D32BBF1" w14:textId="77777777" w:rsidR="00FF0B52" w:rsidRPr="00476F57" w:rsidRDefault="00FF0B52" w:rsidP="00FF0B52">
      <w:pPr>
        <w:rPr>
          <w:rFonts w:asciiTheme="majorHAnsi" w:hAnsiTheme="majorHAnsi"/>
          <w:sz w:val="26"/>
          <w:szCs w:val="26"/>
        </w:rPr>
      </w:pPr>
    </w:p>
    <w:p w14:paraId="6E35281F" w14:textId="08ADE1CC" w:rsidR="00AB3EFD" w:rsidRDefault="00476F57" w:rsidP="00476F57">
      <w:pPr>
        <w:pStyle w:val="ListParagraph"/>
        <w:numPr>
          <w:ilvl w:val="0"/>
          <w:numId w:val="1"/>
        </w:numPr>
        <w:jc w:val="both"/>
        <w:rPr>
          <w:rFonts w:asciiTheme="majorHAnsi" w:hAnsiTheme="majorHAnsi"/>
          <w:sz w:val="26"/>
          <w:szCs w:val="26"/>
        </w:rPr>
      </w:pPr>
      <w:r w:rsidRPr="00476F57">
        <w:rPr>
          <w:rFonts w:asciiTheme="majorHAnsi" w:hAnsiTheme="majorHAnsi"/>
          <w:sz w:val="26"/>
          <w:szCs w:val="26"/>
        </w:rPr>
        <w:t xml:space="preserve">This is a record of </w:t>
      </w:r>
      <w:r>
        <w:rPr>
          <w:rFonts w:asciiTheme="majorHAnsi" w:hAnsiTheme="majorHAnsi"/>
          <w:sz w:val="26"/>
          <w:szCs w:val="26"/>
        </w:rPr>
        <w:t xml:space="preserve">a </w:t>
      </w:r>
      <w:r w:rsidRPr="00476F57">
        <w:rPr>
          <w:rFonts w:asciiTheme="majorHAnsi" w:hAnsiTheme="majorHAnsi"/>
          <w:sz w:val="26"/>
          <w:szCs w:val="26"/>
        </w:rPr>
        <w:t>decision of the Tribunal made in re</w:t>
      </w:r>
      <w:r>
        <w:rPr>
          <w:rFonts w:asciiTheme="majorHAnsi" w:hAnsiTheme="majorHAnsi"/>
          <w:sz w:val="26"/>
          <w:szCs w:val="26"/>
        </w:rPr>
        <w:t xml:space="preserve">spect of an application brought by Mr </w:t>
      </w:r>
      <w:r w:rsidR="00AB3EFD">
        <w:rPr>
          <w:rFonts w:asciiTheme="majorHAnsi" w:hAnsiTheme="majorHAnsi"/>
          <w:sz w:val="26"/>
          <w:szCs w:val="26"/>
        </w:rPr>
        <w:t>Trevor McKee</w:t>
      </w:r>
      <w:r>
        <w:rPr>
          <w:rFonts w:asciiTheme="majorHAnsi" w:hAnsiTheme="majorHAnsi"/>
          <w:sz w:val="26"/>
          <w:szCs w:val="26"/>
        </w:rPr>
        <w:t xml:space="preserve"> (“the Appellant”)</w:t>
      </w:r>
      <w:r w:rsidR="00AF5FDE">
        <w:rPr>
          <w:rFonts w:asciiTheme="majorHAnsi" w:hAnsiTheme="majorHAnsi"/>
          <w:sz w:val="26"/>
          <w:szCs w:val="26"/>
        </w:rPr>
        <w:t>. The application is</w:t>
      </w:r>
      <w:r>
        <w:rPr>
          <w:rFonts w:asciiTheme="majorHAnsi" w:hAnsiTheme="majorHAnsi"/>
          <w:sz w:val="26"/>
          <w:szCs w:val="26"/>
        </w:rPr>
        <w:t xml:space="preserve"> </w:t>
      </w:r>
      <w:r w:rsidR="005C33DA">
        <w:rPr>
          <w:rFonts w:asciiTheme="majorHAnsi" w:hAnsiTheme="majorHAnsi"/>
          <w:sz w:val="26"/>
          <w:szCs w:val="26"/>
        </w:rPr>
        <w:t xml:space="preserve">in the way of a request for a direction </w:t>
      </w:r>
      <w:r>
        <w:rPr>
          <w:rFonts w:asciiTheme="majorHAnsi" w:hAnsiTheme="majorHAnsi"/>
          <w:sz w:val="26"/>
          <w:szCs w:val="26"/>
        </w:rPr>
        <w:t xml:space="preserve">to extend time for the bringing of </w:t>
      </w:r>
      <w:r w:rsidR="00A5218E">
        <w:rPr>
          <w:rFonts w:asciiTheme="majorHAnsi" w:hAnsiTheme="majorHAnsi"/>
          <w:sz w:val="26"/>
          <w:szCs w:val="26"/>
        </w:rPr>
        <w:t xml:space="preserve">an </w:t>
      </w:r>
      <w:r w:rsidR="00AB3EFD">
        <w:rPr>
          <w:rFonts w:asciiTheme="majorHAnsi" w:hAnsiTheme="majorHAnsi"/>
          <w:sz w:val="26"/>
          <w:szCs w:val="26"/>
        </w:rPr>
        <w:t>appeal against a</w:t>
      </w:r>
      <w:r>
        <w:rPr>
          <w:rFonts w:asciiTheme="majorHAnsi" w:hAnsiTheme="majorHAnsi"/>
          <w:sz w:val="26"/>
          <w:szCs w:val="26"/>
        </w:rPr>
        <w:t xml:space="preserve"> decision</w:t>
      </w:r>
      <w:r w:rsidR="00FF0B52">
        <w:rPr>
          <w:rFonts w:asciiTheme="majorHAnsi" w:hAnsiTheme="majorHAnsi"/>
          <w:sz w:val="26"/>
          <w:szCs w:val="26"/>
        </w:rPr>
        <w:t xml:space="preserve"> made by</w:t>
      </w:r>
      <w:r>
        <w:rPr>
          <w:rFonts w:asciiTheme="majorHAnsi" w:hAnsiTheme="majorHAnsi"/>
          <w:sz w:val="26"/>
          <w:szCs w:val="26"/>
        </w:rPr>
        <w:t xml:space="preserve"> the Respondent </w:t>
      </w:r>
      <w:r w:rsidR="00AB3EFD">
        <w:rPr>
          <w:rFonts w:asciiTheme="majorHAnsi" w:hAnsiTheme="majorHAnsi"/>
          <w:sz w:val="26"/>
          <w:szCs w:val="26"/>
        </w:rPr>
        <w:t>pursuant to Section 96(2) of the Charities Act (Northern Ireland) 2008</w:t>
      </w:r>
      <w:r w:rsidR="00FF0B52">
        <w:rPr>
          <w:rFonts w:asciiTheme="majorHAnsi" w:hAnsiTheme="majorHAnsi"/>
          <w:sz w:val="26"/>
          <w:szCs w:val="26"/>
        </w:rPr>
        <w:t xml:space="preserve">. By that </w:t>
      </w:r>
      <w:r w:rsidR="00AB3EFD">
        <w:rPr>
          <w:rFonts w:asciiTheme="majorHAnsi" w:hAnsiTheme="majorHAnsi"/>
          <w:sz w:val="26"/>
          <w:szCs w:val="26"/>
        </w:rPr>
        <w:t>decision</w:t>
      </w:r>
      <w:r w:rsidR="00FF0B52">
        <w:rPr>
          <w:rFonts w:asciiTheme="majorHAnsi" w:hAnsiTheme="majorHAnsi"/>
          <w:sz w:val="26"/>
          <w:szCs w:val="26"/>
        </w:rPr>
        <w:t>,</w:t>
      </w:r>
      <w:r w:rsidR="00AB3EFD">
        <w:rPr>
          <w:rFonts w:asciiTheme="majorHAnsi" w:hAnsiTheme="majorHAnsi"/>
          <w:sz w:val="26"/>
          <w:szCs w:val="26"/>
        </w:rPr>
        <w:t xml:space="preserve"> the Respondent consented to the making of a regulated alteration </w:t>
      </w:r>
      <w:r>
        <w:rPr>
          <w:rFonts w:asciiTheme="majorHAnsi" w:hAnsiTheme="majorHAnsi"/>
          <w:sz w:val="26"/>
          <w:szCs w:val="26"/>
        </w:rPr>
        <w:t xml:space="preserve">to </w:t>
      </w:r>
      <w:r w:rsidR="00AB3EFD">
        <w:rPr>
          <w:rFonts w:asciiTheme="majorHAnsi" w:hAnsiTheme="majorHAnsi"/>
          <w:sz w:val="26"/>
          <w:szCs w:val="26"/>
        </w:rPr>
        <w:t>the articles of association of Lough Neagh Rescue Limited (“the Charity”)</w:t>
      </w:r>
      <w:r>
        <w:rPr>
          <w:rFonts w:asciiTheme="majorHAnsi" w:hAnsiTheme="majorHAnsi"/>
          <w:sz w:val="26"/>
          <w:szCs w:val="26"/>
        </w:rPr>
        <w:t>.</w:t>
      </w:r>
      <w:r w:rsidR="000C7F01">
        <w:rPr>
          <w:rFonts w:asciiTheme="majorHAnsi" w:hAnsiTheme="majorHAnsi"/>
          <w:sz w:val="26"/>
          <w:szCs w:val="26"/>
        </w:rPr>
        <w:t xml:space="preserve"> </w:t>
      </w:r>
    </w:p>
    <w:p w14:paraId="3160440C" w14:textId="77777777" w:rsidR="00AB3EFD" w:rsidRDefault="00AB3EFD" w:rsidP="00AB3EFD">
      <w:pPr>
        <w:pStyle w:val="ListParagraph"/>
        <w:jc w:val="both"/>
        <w:rPr>
          <w:rFonts w:asciiTheme="majorHAnsi" w:hAnsiTheme="majorHAnsi"/>
          <w:sz w:val="26"/>
          <w:szCs w:val="26"/>
        </w:rPr>
      </w:pPr>
    </w:p>
    <w:p w14:paraId="5168826C" w14:textId="59471C41" w:rsidR="00AB3EFD" w:rsidRDefault="00AB3EFD" w:rsidP="00476F57">
      <w:pPr>
        <w:pStyle w:val="ListParagraph"/>
        <w:numPr>
          <w:ilvl w:val="0"/>
          <w:numId w:val="1"/>
        </w:numPr>
        <w:jc w:val="both"/>
        <w:rPr>
          <w:rFonts w:asciiTheme="majorHAnsi" w:hAnsiTheme="majorHAnsi"/>
          <w:sz w:val="26"/>
          <w:szCs w:val="26"/>
        </w:rPr>
      </w:pPr>
      <w:r>
        <w:rPr>
          <w:rFonts w:asciiTheme="majorHAnsi" w:hAnsiTheme="majorHAnsi"/>
          <w:sz w:val="26"/>
          <w:szCs w:val="26"/>
        </w:rPr>
        <w:t>The Appellant’s appeal is dated 30 November 2014. It records that the Respondent’s decision was published on 3 September 2013. It asserts that the Appellant was notified of the decision on 10 November 2014 on foot of the fulfilment of a freedom of information request. The</w:t>
      </w:r>
      <w:r w:rsidR="00C304E5">
        <w:rPr>
          <w:rFonts w:asciiTheme="majorHAnsi" w:hAnsiTheme="majorHAnsi"/>
          <w:sz w:val="26"/>
          <w:szCs w:val="26"/>
        </w:rPr>
        <w:t xml:space="preserve"> Appellant seeks to appeal</w:t>
      </w:r>
      <w:r>
        <w:rPr>
          <w:rFonts w:asciiTheme="majorHAnsi" w:hAnsiTheme="majorHAnsi"/>
          <w:sz w:val="26"/>
          <w:szCs w:val="26"/>
        </w:rPr>
        <w:t xml:space="preserve"> as an affected person.</w:t>
      </w:r>
      <w:r w:rsidR="00B16CA4">
        <w:rPr>
          <w:rFonts w:asciiTheme="majorHAnsi" w:hAnsiTheme="majorHAnsi"/>
          <w:sz w:val="26"/>
          <w:szCs w:val="26"/>
        </w:rPr>
        <w:t xml:space="preserve"> </w:t>
      </w:r>
    </w:p>
    <w:p w14:paraId="5E6E8661" w14:textId="77777777" w:rsidR="00AB3EFD" w:rsidRPr="00AB3EFD" w:rsidRDefault="00AB3EFD" w:rsidP="00AB3EFD">
      <w:pPr>
        <w:jc w:val="both"/>
        <w:rPr>
          <w:rFonts w:asciiTheme="majorHAnsi" w:hAnsiTheme="majorHAnsi"/>
          <w:sz w:val="26"/>
          <w:szCs w:val="26"/>
        </w:rPr>
      </w:pPr>
    </w:p>
    <w:p w14:paraId="3B343F55" w14:textId="499A06AC" w:rsidR="00AB3EFD" w:rsidRDefault="00AB3EFD" w:rsidP="00476F57">
      <w:pPr>
        <w:pStyle w:val="ListParagraph"/>
        <w:numPr>
          <w:ilvl w:val="0"/>
          <w:numId w:val="1"/>
        </w:numPr>
        <w:jc w:val="both"/>
        <w:rPr>
          <w:rFonts w:asciiTheme="majorHAnsi" w:hAnsiTheme="majorHAnsi"/>
          <w:sz w:val="26"/>
          <w:szCs w:val="26"/>
        </w:rPr>
      </w:pPr>
      <w:r>
        <w:rPr>
          <w:rFonts w:asciiTheme="majorHAnsi" w:hAnsiTheme="majorHAnsi"/>
          <w:sz w:val="26"/>
          <w:szCs w:val="26"/>
        </w:rPr>
        <w:t>Rule 17(2)(b) of the Charities Tribunal Rules (Northern Ireland) 2010 (“the Rules”) provides that</w:t>
      </w:r>
      <w:r w:rsidR="00C304E5">
        <w:rPr>
          <w:rFonts w:asciiTheme="majorHAnsi" w:hAnsiTheme="majorHAnsi"/>
          <w:sz w:val="26"/>
          <w:szCs w:val="26"/>
        </w:rPr>
        <w:t xml:space="preserve"> if</w:t>
      </w:r>
      <w:r>
        <w:rPr>
          <w:rFonts w:asciiTheme="majorHAnsi" w:hAnsiTheme="majorHAnsi"/>
          <w:sz w:val="26"/>
          <w:szCs w:val="26"/>
        </w:rPr>
        <w:t xml:space="preserve"> an appellant is not the subject of the decision to which the proceedings relate, the appeal must be filed within 42 days of the date on which the decision was published. Having regard to the date set out in the Appellant’s appeal notice, the time limit for appealing expired on 15 October 2013.</w:t>
      </w:r>
    </w:p>
    <w:p w14:paraId="019BA284" w14:textId="77777777" w:rsidR="00FF0B52" w:rsidRPr="00FF0B52" w:rsidRDefault="00FF0B52" w:rsidP="00FF0B52">
      <w:pPr>
        <w:jc w:val="both"/>
        <w:rPr>
          <w:rFonts w:asciiTheme="majorHAnsi" w:hAnsiTheme="majorHAnsi"/>
          <w:sz w:val="26"/>
          <w:szCs w:val="26"/>
        </w:rPr>
      </w:pPr>
    </w:p>
    <w:p w14:paraId="251A6B85" w14:textId="499B9987" w:rsidR="00FF0B52" w:rsidRPr="00FF0B52" w:rsidRDefault="00FF0B52" w:rsidP="00FF0B52">
      <w:pPr>
        <w:pStyle w:val="ListParagraph"/>
        <w:jc w:val="both"/>
        <w:rPr>
          <w:rFonts w:asciiTheme="majorHAnsi" w:hAnsiTheme="majorHAnsi"/>
          <w:sz w:val="26"/>
          <w:szCs w:val="26"/>
          <w:u w:val="single"/>
        </w:rPr>
      </w:pPr>
      <w:r w:rsidRPr="00FF0B52">
        <w:rPr>
          <w:rFonts w:asciiTheme="majorHAnsi" w:hAnsiTheme="majorHAnsi"/>
          <w:sz w:val="26"/>
          <w:szCs w:val="26"/>
          <w:u w:val="single"/>
        </w:rPr>
        <w:t xml:space="preserve">Means of disposal of </w:t>
      </w:r>
      <w:r>
        <w:rPr>
          <w:rFonts w:asciiTheme="majorHAnsi" w:hAnsiTheme="majorHAnsi"/>
          <w:sz w:val="26"/>
          <w:szCs w:val="26"/>
          <w:u w:val="single"/>
        </w:rPr>
        <w:t>request for direction</w:t>
      </w:r>
    </w:p>
    <w:p w14:paraId="3ED7C46F" w14:textId="77777777" w:rsidR="00AB3EFD" w:rsidRPr="00AB3EFD" w:rsidRDefault="00AB3EFD" w:rsidP="00AB3EFD">
      <w:pPr>
        <w:jc w:val="both"/>
        <w:rPr>
          <w:rFonts w:asciiTheme="majorHAnsi" w:hAnsiTheme="majorHAnsi"/>
          <w:sz w:val="26"/>
          <w:szCs w:val="26"/>
        </w:rPr>
      </w:pPr>
    </w:p>
    <w:p w14:paraId="1497E65E" w14:textId="5EFEDD39" w:rsidR="00B16CA4" w:rsidRPr="00FF0B52" w:rsidRDefault="00AB3EFD" w:rsidP="00FF0B52">
      <w:pPr>
        <w:pStyle w:val="ListParagraph"/>
        <w:numPr>
          <w:ilvl w:val="0"/>
          <w:numId w:val="1"/>
        </w:numPr>
        <w:jc w:val="both"/>
        <w:rPr>
          <w:rFonts w:asciiTheme="majorHAnsi" w:hAnsiTheme="majorHAnsi"/>
          <w:sz w:val="26"/>
          <w:szCs w:val="26"/>
        </w:rPr>
      </w:pPr>
      <w:r w:rsidRPr="00B16CA4">
        <w:rPr>
          <w:rFonts w:asciiTheme="majorHAnsi" w:hAnsiTheme="majorHAnsi"/>
          <w:sz w:val="26"/>
          <w:szCs w:val="26"/>
        </w:rPr>
        <w:t xml:space="preserve">There has been an exchange of submissions on the part of the Appellant and the Respondent on the question of whether the time limit for making an appeal should be extended. By his submission dated 2 January 2013, the Appellant expressly </w:t>
      </w:r>
      <w:r w:rsidR="007C277D">
        <w:rPr>
          <w:rFonts w:asciiTheme="majorHAnsi" w:hAnsiTheme="majorHAnsi"/>
          <w:sz w:val="26"/>
          <w:szCs w:val="26"/>
        </w:rPr>
        <w:t>referred</w:t>
      </w:r>
      <w:r w:rsidRPr="00B16CA4">
        <w:rPr>
          <w:rFonts w:asciiTheme="majorHAnsi" w:hAnsiTheme="majorHAnsi"/>
          <w:sz w:val="26"/>
          <w:szCs w:val="26"/>
        </w:rPr>
        <w:t xml:space="preserve"> to Rule 17(8)</w:t>
      </w:r>
      <w:r w:rsidR="00FF0B52">
        <w:rPr>
          <w:rFonts w:asciiTheme="majorHAnsi" w:hAnsiTheme="majorHAnsi"/>
          <w:sz w:val="26"/>
          <w:szCs w:val="26"/>
        </w:rPr>
        <w:t>, and requested</w:t>
      </w:r>
      <w:r w:rsidRPr="00FF0B52">
        <w:rPr>
          <w:rFonts w:asciiTheme="majorHAnsi" w:hAnsiTheme="majorHAnsi"/>
          <w:sz w:val="26"/>
          <w:szCs w:val="26"/>
        </w:rPr>
        <w:t xml:space="preserve"> a direction under Rule 3 allowing his appeal to be made after </w:t>
      </w:r>
      <w:r w:rsidRPr="00FF0B52">
        <w:rPr>
          <w:rFonts w:asciiTheme="majorHAnsi" w:hAnsiTheme="majorHAnsi"/>
          <w:sz w:val="26"/>
          <w:szCs w:val="26"/>
        </w:rPr>
        <w:lastRenderedPageBreak/>
        <w:t xml:space="preserve">the expiry of the time limit. That request for a direction ought to have been included within the appeal notice itself: Rule 17(8). However, </w:t>
      </w:r>
      <w:r w:rsidR="00B16CA4" w:rsidRPr="00FF0B52">
        <w:rPr>
          <w:rFonts w:asciiTheme="majorHAnsi" w:hAnsiTheme="majorHAnsi"/>
          <w:sz w:val="26"/>
          <w:szCs w:val="26"/>
        </w:rPr>
        <w:t xml:space="preserve">insofar as that omission constitutes an irregularity in the Appellant’s appeal, </w:t>
      </w:r>
      <w:r w:rsidRPr="00FF0B52">
        <w:rPr>
          <w:rFonts w:asciiTheme="majorHAnsi" w:hAnsiTheme="majorHAnsi"/>
          <w:sz w:val="26"/>
          <w:szCs w:val="26"/>
        </w:rPr>
        <w:t xml:space="preserve">the Tribunal </w:t>
      </w:r>
      <w:r w:rsidR="00C304E5" w:rsidRPr="00FF0B52">
        <w:rPr>
          <w:rFonts w:asciiTheme="majorHAnsi" w:hAnsiTheme="majorHAnsi"/>
          <w:sz w:val="26"/>
          <w:szCs w:val="26"/>
        </w:rPr>
        <w:t>consider</w:t>
      </w:r>
      <w:r w:rsidR="00B16CA4" w:rsidRPr="00FF0B52">
        <w:rPr>
          <w:rFonts w:asciiTheme="majorHAnsi" w:hAnsiTheme="majorHAnsi"/>
          <w:sz w:val="26"/>
          <w:szCs w:val="26"/>
        </w:rPr>
        <w:t>s that that irregularity can be cured by the Tribunal directing, pursuant to Rule 7(2), that the appeal notice and the submission are to be read together, so as to incorporate into the appeal notice that part of the submission which comprises the</w:t>
      </w:r>
      <w:r w:rsidRPr="00FF0B52">
        <w:rPr>
          <w:rFonts w:asciiTheme="majorHAnsi" w:hAnsiTheme="majorHAnsi"/>
          <w:sz w:val="26"/>
          <w:szCs w:val="26"/>
        </w:rPr>
        <w:t xml:space="preserve"> request for </w:t>
      </w:r>
      <w:r w:rsidR="00B16CA4" w:rsidRPr="00FF0B52">
        <w:rPr>
          <w:rFonts w:asciiTheme="majorHAnsi" w:hAnsiTheme="majorHAnsi"/>
          <w:sz w:val="26"/>
          <w:szCs w:val="26"/>
        </w:rPr>
        <w:t>a direction in accordance with Rule 17(8).</w:t>
      </w:r>
    </w:p>
    <w:p w14:paraId="5C905F8E" w14:textId="77777777" w:rsidR="00B16CA4" w:rsidRPr="00B16CA4" w:rsidRDefault="00B16CA4" w:rsidP="00B16CA4">
      <w:pPr>
        <w:jc w:val="both"/>
        <w:rPr>
          <w:rFonts w:asciiTheme="majorHAnsi" w:hAnsiTheme="majorHAnsi"/>
          <w:sz w:val="26"/>
          <w:szCs w:val="26"/>
        </w:rPr>
      </w:pPr>
    </w:p>
    <w:p w14:paraId="31C5CD58" w14:textId="650AA913" w:rsidR="00B16CA4" w:rsidRDefault="00B16CA4" w:rsidP="00B16CA4">
      <w:pPr>
        <w:pStyle w:val="ListParagraph"/>
        <w:numPr>
          <w:ilvl w:val="0"/>
          <w:numId w:val="1"/>
        </w:numPr>
        <w:jc w:val="both"/>
        <w:rPr>
          <w:rFonts w:asciiTheme="majorHAnsi" w:hAnsiTheme="majorHAnsi"/>
          <w:sz w:val="26"/>
          <w:szCs w:val="26"/>
        </w:rPr>
      </w:pPr>
      <w:r>
        <w:rPr>
          <w:rFonts w:asciiTheme="majorHAnsi" w:hAnsiTheme="majorHAnsi"/>
          <w:sz w:val="26"/>
          <w:szCs w:val="26"/>
        </w:rPr>
        <w:t>Under Rule 25(b)</w:t>
      </w:r>
      <w:r w:rsidR="00C304E5">
        <w:rPr>
          <w:rFonts w:asciiTheme="majorHAnsi" w:hAnsiTheme="majorHAnsi"/>
          <w:sz w:val="26"/>
          <w:szCs w:val="26"/>
        </w:rPr>
        <w:t>,</w:t>
      </w:r>
      <w:r>
        <w:rPr>
          <w:rFonts w:asciiTheme="majorHAnsi" w:hAnsiTheme="majorHAnsi"/>
          <w:sz w:val="26"/>
          <w:szCs w:val="26"/>
        </w:rPr>
        <w:t xml:space="preserve"> the Tribunal may determine an appeal or any particular issue arising in appeal without an oral hearing if the issue concerns a request for directions. The Appellant has made a request for a direction </w:t>
      </w:r>
      <w:r w:rsidR="00AF7260">
        <w:rPr>
          <w:rFonts w:asciiTheme="majorHAnsi" w:hAnsiTheme="majorHAnsi"/>
          <w:sz w:val="26"/>
          <w:szCs w:val="26"/>
        </w:rPr>
        <w:t>under Rule 3 to allow the appeal to be made after the time limit has expired. The Tribunal considers that</w:t>
      </w:r>
      <w:r w:rsidR="00C304E5">
        <w:rPr>
          <w:rFonts w:asciiTheme="majorHAnsi" w:hAnsiTheme="majorHAnsi"/>
          <w:sz w:val="26"/>
          <w:szCs w:val="26"/>
        </w:rPr>
        <w:t xml:space="preserve"> Rule 25(b) applies and that</w:t>
      </w:r>
      <w:r w:rsidR="00AF7260">
        <w:rPr>
          <w:rFonts w:asciiTheme="majorHAnsi" w:hAnsiTheme="majorHAnsi"/>
          <w:sz w:val="26"/>
          <w:szCs w:val="26"/>
        </w:rPr>
        <w:t xml:space="preserve"> </w:t>
      </w:r>
      <w:r w:rsidR="00C304E5">
        <w:rPr>
          <w:rFonts w:asciiTheme="majorHAnsi" w:hAnsiTheme="majorHAnsi"/>
          <w:sz w:val="26"/>
          <w:szCs w:val="26"/>
        </w:rPr>
        <w:t>it is</w:t>
      </w:r>
      <w:r w:rsidR="00AF7260">
        <w:rPr>
          <w:rFonts w:asciiTheme="majorHAnsi" w:hAnsiTheme="majorHAnsi"/>
          <w:sz w:val="26"/>
          <w:szCs w:val="26"/>
        </w:rPr>
        <w:t xml:space="preserve"> appropriate to determine that request without an oral hearing. </w:t>
      </w:r>
      <w:r w:rsidR="00C304E5">
        <w:rPr>
          <w:rFonts w:asciiTheme="majorHAnsi" w:hAnsiTheme="majorHAnsi"/>
          <w:sz w:val="26"/>
          <w:szCs w:val="26"/>
        </w:rPr>
        <w:t xml:space="preserve">In that regard, the Tribunal is mindful of its duty to ensure that appeals are determined in a just, expeditious and economical manner. </w:t>
      </w:r>
    </w:p>
    <w:p w14:paraId="7E32921D" w14:textId="77777777" w:rsidR="005C33DA" w:rsidRPr="005C33DA" w:rsidRDefault="005C33DA" w:rsidP="005C33DA">
      <w:pPr>
        <w:jc w:val="both"/>
        <w:rPr>
          <w:rFonts w:asciiTheme="majorHAnsi" w:hAnsiTheme="majorHAnsi"/>
          <w:sz w:val="26"/>
          <w:szCs w:val="26"/>
        </w:rPr>
      </w:pPr>
    </w:p>
    <w:p w14:paraId="4E40DFBB" w14:textId="77777777" w:rsidR="005C33DA" w:rsidRPr="00185C55" w:rsidRDefault="005C33DA" w:rsidP="005C33DA">
      <w:pPr>
        <w:pStyle w:val="ListParagraph"/>
        <w:rPr>
          <w:rFonts w:asciiTheme="majorHAnsi" w:hAnsiTheme="majorHAnsi"/>
          <w:sz w:val="26"/>
          <w:szCs w:val="26"/>
          <w:u w:val="single"/>
        </w:rPr>
      </w:pPr>
      <w:r w:rsidRPr="00185C55">
        <w:rPr>
          <w:rFonts w:asciiTheme="majorHAnsi" w:hAnsiTheme="majorHAnsi"/>
          <w:sz w:val="26"/>
          <w:szCs w:val="26"/>
          <w:u w:val="single"/>
        </w:rPr>
        <w:t>The law</w:t>
      </w:r>
    </w:p>
    <w:p w14:paraId="29D3E3AC" w14:textId="77777777" w:rsidR="005C33DA" w:rsidRPr="00185C55" w:rsidRDefault="005C33DA" w:rsidP="005C33DA">
      <w:pPr>
        <w:pStyle w:val="ListParagraph"/>
        <w:rPr>
          <w:rFonts w:asciiTheme="majorHAnsi" w:hAnsiTheme="majorHAnsi"/>
          <w:sz w:val="26"/>
          <w:szCs w:val="26"/>
        </w:rPr>
      </w:pPr>
    </w:p>
    <w:p w14:paraId="2948AB6D" w14:textId="4E1284A1" w:rsidR="005C33DA" w:rsidRPr="00B32D07" w:rsidRDefault="005C33DA" w:rsidP="005C33DA">
      <w:pPr>
        <w:pStyle w:val="ListParagraph"/>
        <w:numPr>
          <w:ilvl w:val="0"/>
          <w:numId w:val="1"/>
        </w:numPr>
        <w:jc w:val="both"/>
        <w:rPr>
          <w:rFonts w:asciiTheme="majorHAnsi" w:hAnsiTheme="majorHAnsi"/>
          <w:sz w:val="26"/>
          <w:szCs w:val="26"/>
        </w:rPr>
      </w:pPr>
      <w:r>
        <w:rPr>
          <w:rFonts w:asciiTheme="majorHAnsi" w:hAnsiTheme="majorHAnsi"/>
          <w:sz w:val="26"/>
          <w:szCs w:val="26"/>
        </w:rPr>
        <w:t xml:space="preserve"> </w:t>
      </w:r>
      <w:r w:rsidRPr="00B32D07">
        <w:rPr>
          <w:rFonts w:asciiTheme="majorHAnsi" w:hAnsiTheme="majorHAnsi" w:cs="Times New Roman"/>
          <w:sz w:val="26"/>
          <w:szCs w:val="26"/>
        </w:rPr>
        <w:t>Rule 4 provides as follows:</w:t>
      </w:r>
    </w:p>
    <w:p w14:paraId="63E540DF" w14:textId="77777777" w:rsidR="005C33DA" w:rsidRPr="00B32D07" w:rsidRDefault="005C33DA" w:rsidP="005C33DA">
      <w:pPr>
        <w:jc w:val="both"/>
        <w:rPr>
          <w:rFonts w:asciiTheme="majorHAnsi" w:hAnsiTheme="majorHAnsi"/>
          <w:sz w:val="26"/>
          <w:szCs w:val="26"/>
        </w:rPr>
      </w:pPr>
    </w:p>
    <w:p w14:paraId="6CF6A7C4" w14:textId="77777777" w:rsidR="005C33DA" w:rsidRPr="00185C55" w:rsidRDefault="005C33DA" w:rsidP="005C33DA">
      <w:pPr>
        <w:pStyle w:val="legp1paratext"/>
        <w:shd w:val="clear" w:color="auto" w:fill="FFFFFF"/>
        <w:spacing w:before="0" w:beforeAutospacing="0" w:after="120" w:afterAutospacing="0" w:line="270" w:lineRule="atLeast"/>
        <w:ind w:left="720"/>
        <w:jc w:val="both"/>
        <w:rPr>
          <w:rFonts w:asciiTheme="majorHAnsi" w:hAnsiTheme="majorHAnsi" w:cs="Arial"/>
          <w:i/>
          <w:sz w:val="26"/>
          <w:szCs w:val="26"/>
        </w:rPr>
      </w:pPr>
      <w:r w:rsidRPr="00185C55">
        <w:rPr>
          <w:rFonts w:asciiTheme="majorHAnsi" w:hAnsiTheme="majorHAnsi" w:cs="Arial"/>
          <w:i/>
          <w:sz w:val="26"/>
          <w:szCs w:val="26"/>
        </w:rPr>
        <w:t>Where an appellant has made a request under rule</w:t>
      </w:r>
      <w:r>
        <w:rPr>
          <w:rFonts w:asciiTheme="majorHAnsi" w:hAnsiTheme="majorHAnsi" w:cs="Arial"/>
          <w:i/>
          <w:sz w:val="26"/>
          <w:szCs w:val="26"/>
        </w:rPr>
        <w:t xml:space="preserve"> 17(8)</w:t>
      </w:r>
      <w:r w:rsidRPr="00185C55">
        <w:rPr>
          <w:rStyle w:val="apple-converted-space"/>
          <w:rFonts w:asciiTheme="majorHAnsi" w:hAnsiTheme="majorHAnsi" w:cs="Arial"/>
          <w:i/>
          <w:sz w:val="26"/>
          <w:szCs w:val="26"/>
        </w:rPr>
        <w:t> </w:t>
      </w:r>
      <w:r w:rsidRPr="00185C55">
        <w:rPr>
          <w:rFonts w:asciiTheme="majorHAnsi" w:hAnsiTheme="majorHAnsi" w:cs="Arial"/>
          <w:i/>
          <w:sz w:val="26"/>
          <w:szCs w:val="26"/>
        </w:rPr>
        <w:t xml:space="preserve">to the Tribunal for a direction under rule 3 to allow an appeal or application to be made after the time limit for doing so has expired, the Tribunal must consider— </w:t>
      </w:r>
    </w:p>
    <w:p w14:paraId="4D8EF49A" w14:textId="77777777" w:rsidR="005C33DA" w:rsidRPr="00185C55" w:rsidRDefault="005C33DA" w:rsidP="005C33DA">
      <w:pPr>
        <w:pStyle w:val="legclearfix"/>
        <w:shd w:val="clear" w:color="auto" w:fill="FFFFFF"/>
        <w:spacing w:before="0" w:beforeAutospacing="0" w:after="120" w:afterAutospacing="0" w:line="270" w:lineRule="atLeast"/>
        <w:ind w:left="720"/>
        <w:jc w:val="both"/>
        <w:rPr>
          <w:rFonts w:asciiTheme="majorHAnsi" w:hAnsiTheme="majorHAnsi" w:cs="Arial"/>
          <w:i/>
          <w:sz w:val="26"/>
          <w:szCs w:val="26"/>
        </w:rPr>
      </w:pPr>
      <w:r w:rsidRPr="00185C55">
        <w:rPr>
          <w:rStyle w:val="legds"/>
          <w:rFonts w:asciiTheme="majorHAnsi" w:hAnsiTheme="majorHAnsi" w:cs="Arial"/>
          <w:i/>
          <w:sz w:val="26"/>
          <w:szCs w:val="26"/>
        </w:rPr>
        <w:t>(a)</w:t>
      </w:r>
      <w:r>
        <w:rPr>
          <w:rStyle w:val="legds"/>
          <w:rFonts w:asciiTheme="majorHAnsi" w:hAnsiTheme="majorHAnsi" w:cs="Arial"/>
          <w:i/>
          <w:sz w:val="26"/>
          <w:szCs w:val="26"/>
        </w:rPr>
        <w:t xml:space="preserve"> </w:t>
      </w:r>
      <w:proofErr w:type="gramStart"/>
      <w:r w:rsidRPr="00185C55">
        <w:rPr>
          <w:rStyle w:val="legds"/>
          <w:rFonts w:asciiTheme="majorHAnsi" w:hAnsiTheme="majorHAnsi" w:cs="Arial"/>
          <w:i/>
          <w:sz w:val="26"/>
          <w:szCs w:val="26"/>
        </w:rPr>
        <w:t>what</w:t>
      </w:r>
      <w:proofErr w:type="gramEnd"/>
      <w:r w:rsidRPr="00185C55">
        <w:rPr>
          <w:rStyle w:val="legds"/>
          <w:rFonts w:asciiTheme="majorHAnsi" w:hAnsiTheme="majorHAnsi" w:cs="Arial"/>
          <w:i/>
          <w:sz w:val="26"/>
          <w:szCs w:val="26"/>
        </w:rPr>
        <w:t xml:space="preserve"> steps (if any) the Commission has taken to notify or publicise its final decision;</w:t>
      </w:r>
      <w:r w:rsidRPr="00185C55">
        <w:rPr>
          <w:rFonts w:asciiTheme="majorHAnsi" w:hAnsiTheme="majorHAnsi" w:cs="Arial"/>
          <w:i/>
          <w:sz w:val="26"/>
          <w:szCs w:val="26"/>
        </w:rPr>
        <w:t xml:space="preserve"> </w:t>
      </w:r>
    </w:p>
    <w:p w14:paraId="004A8F17" w14:textId="77777777" w:rsidR="005C33DA" w:rsidRPr="00185C55" w:rsidRDefault="005C33DA" w:rsidP="005C33DA">
      <w:pPr>
        <w:pStyle w:val="legclearfix"/>
        <w:shd w:val="clear" w:color="auto" w:fill="FFFFFF"/>
        <w:spacing w:before="0" w:beforeAutospacing="0" w:after="120" w:afterAutospacing="0" w:line="270" w:lineRule="atLeast"/>
        <w:ind w:left="720"/>
        <w:jc w:val="both"/>
        <w:rPr>
          <w:rFonts w:asciiTheme="majorHAnsi" w:hAnsiTheme="majorHAnsi" w:cs="Arial"/>
          <w:i/>
          <w:sz w:val="26"/>
          <w:szCs w:val="26"/>
        </w:rPr>
      </w:pPr>
      <w:r w:rsidRPr="00185C55">
        <w:rPr>
          <w:rStyle w:val="legds"/>
          <w:rFonts w:asciiTheme="majorHAnsi" w:hAnsiTheme="majorHAnsi" w:cs="Arial"/>
          <w:i/>
          <w:sz w:val="26"/>
          <w:szCs w:val="26"/>
        </w:rPr>
        <w:t>(b)</w:t>
      </w:r>
      <w:r>
        <w:rPr>
          <w:rStyle w:val="legds"/>
          <w:rFonts w:asciiTheme="majorHAnsi" w:hAnsiTheme="majorHAnsi" w:cs="Arial"/>
          <w:i/>
          <w:sz w:val="26"/>
          <w:szCs w:val="26"/>
        </w:rPr>
        <w:t xml:space="preserve"> </w:t>
      </w:r>
      <w:proofErr w:type="gramStart"/>
      <w:r w:rsidRPr="00185C55">
        <w:rPr>
          <w:rStyle w:val="legds"/>
          <w:rFonts w:asciiTheme="majorHAnsi" w:hAnsiTheme="majorHAnsi" w:cs="Arial"/>
          <w:i/>
          <w:sz w:val="26"/>
          <w:szCs w:val="26"/>
        </w:rPr>
        <w:t>when</w:t>
      </w:r>
      <w:proofErr w:type="gramEnd"/>
      <w:r w:rsidRPr="00185C55">
        <w:rPr>
          <w:rStyle w:val="legds"/>
          <w:rFonts w:asciiTheme="majorHAnsi" w:hAnsiTheme="majorHAnsi" w:cs="Arial"/>
          <w:i/>
          <w:sz w:val="26"/>
          <w:szCs w:val="26"/>
        </w:rPr>
        <w:t xml:space="preserve"> the appellant became aware of the Commission’s final decision; and</w:t>
      </w:r>
      <w:r w:rsidRPr="00185C55">
        <w:rPr>
          <w:rFonts w:asciiTheme="majorHAnsi" w:hAnsiTheme="majorHAnsi" w:cs="Arial"/>
          <w:i/>
          <w:sz w:val="26"/>
          <w:szCs w:val="26"/>
        </w:rPr>
        <w:t xml:space="preserve"> </w:t>
      </w:r>
    </w:p>
    <w:p w14:paraId="56A4BF06" w14:textId="3776E39D" w:rsidR="005C33DA" w:rsidRPr="005C33DA" w:rsidRDefault="005C33DA" w:rsidP="005C33DA">
      <w:pPr>
        <w:pStyle w:val="legclearfix"/>
        <w:shd w:val="clear" w:color="auto" w:fill="FFFFFF"/>
        <w:spacing w:before="0" w:beforeAutospacing="0" w:after="120" w:afterAutospacing="0" w:line="270" w:lineRule="atLeast"/>
        <w:ind w:left="720"/>
        <w:jc w:val="both"/>
        <w:rPr>
          <w:rFonts w:asciiTheme="majorHAnsi" w:hAnsiTheme="majorHAnsi" w:cs="Arial"/>
          <w:i/>
          <w:sz w:val="26"/>
          <w:szCs w:val="26"/>
        </w:rPr>
      </w:pPr>
      <w:r w:rsidRPr="00185C55">
        <w:rPr>
          <w:rStyle w:val="legds"/>
          <w:rFonts w:asciiTheme="majorHAnsi" w:hAnsiTheme="majorHAnsi" w:cs="Arial"/>
          <w:i/>
          <w:sz w:val="26"/>
          <w:szCs w:val="26"/>
        </w:rPr>
        <w:t>(c)</w:t>
      </w:r>
      <w:r>
        <w:rPr>
          <w:rStyle w:val="legds"/>
          <w:rFonts w:asciiTheme="majorHAnsi" w:hAnsiTheme="majorHAnsi" w:cs="Arial"/>
          <w:i/>
          <w:sz w:val="26"/>
          <w:szCs w:val="26"/>
        </w:rPr>
        <w:t xml:space="preserve"> </w:t>
      </w:r>
      <w:proofErr w:type="gramStart"/>
      <w:r w:rsidRPr="00185C55">
        <w:rPr>
          <w:rStyle w:val="legds"/>
          <w:rFonts w:asciiTheme="majorHAnsi" w:hAnsiTheme="majorHAnsi" w:cs="Arial"/>
          <w:i/>
          <w:sz w:val="26"/>
          <w:szCs w:val="26"/>
        </w:rPr>
        <w:t>when</w:t>
      </w:r>
      <w:proofErr w:type="gramEnd"/>
      <w:r w:rsidRPr="00185C55">
        <w:rPr>
          <w:rStyle w:val="legds"/>
          <w:rFonts w:asciiTheme="majorHAnsi" w:hAnsiTheme="majorHAnsi" w:cs="Arial"/>
          <w:i/>
          <w:sz w:val="26"/>
          <w:szCs w:val="26"/>
        </w:rPr>
        <w:t xml:space="preserve"> the appellant became aware of the right to make the appeal or application and of the time limit for </w:t>
      </w:r>
      <w:r>
        <w:rPr>
          <w:rStyle w:val="legds"/>
          <w:rFonts w:asciiTheme="majorHAnsi" w:hAnsiTheme="majorHAnsi" w:cs="Arial"/>
          <w:i/>
          <w:sz w:val="26"/>
          <w:szCs w:val="26"/>
        </w:rPr>
        <w:t>making the appeal or application.</w:t>
      </w:r>
    </w:p>
    <w:p w14:paraId="09411BE7" w14:textId="77777777" w:rsidR="005C33DA" w:rsidRPr="007C277D" w:rsidRDefault="005C33DA" w:rsidP="005C33DA">
      <w:pPr>
        <w:pStyle w:val="ListParagraph"/>
        <w:numPr>
          <w:ilvl w:val="0"/>
          <w:numId w:val="1"/>
        </w:numPr>
        <w:jc w:val="both"/>
        <w:rPr>
          <w:rFonts w:asciiTheme="majorHAnsi" w:hAnsiTheme="majorHAnsi"/>
          <w:sz w:val="26"/>
          <w:szCs w:val="26"/>
        </w:rPr>
      </w:pPr>
      <w:r>
        <w:rPr>
          <w:rFonts w:asciiTheme="majorHAnsi" w:hAnsiTheme="majorHAnsi"/>
          <w:sz w:val="26"/>
          <w:szCs w:val="26"/>
        </w:rPr>
        <w:t xml:space="preserve">However, the matters set out in Rule 4 are not exhaustive as to what the Tribunal is to consider when exercising its discretion under Rule 17(3). The Respondent drew the Tribunal’s attention to a number of authorities, all of which have been considered by the Tribunal, including </w:t>
      </w:r>
      <w:r w:rsidRPr="007C277D">
        <w:rPr>
          <w:rFonts w:asciiTheme="majorHAnsi" w:hAnsiTheme="majorHAnsi"/>
          <w:sz w:val="26"/>
          <w:szCs w:val="26"/>
        </w:rPr>
        <w:t xml:space="preserve">the decisions of the Court of Appeal in Northern Ireland in </w:t>
      </w:r>
      <w:r w:rsidRPr="007C277D">
        <w:rPr>
          <w:rFonts w:asciiTheme="majorHAnsi" w:hAnsiTheme="majorHAnsi"/>
          <w:sz w:val="26"/>
          <w:szCs w:val="26"/>
          <w:u w:val="single"/>
        </w:rPr>
        <w:t>Davis</w:t>
      </w:r>
      <w:r w:rsidRPr="007C277D">
        <w:rPr>
          <w:rFonts w:asciiTheme="majorHAnsi" w:hAnsiTheme="majorHAnsi"/>
          <w:sz w:val="26"/>
          <w:szCs w:val="26"/>
        </w:rPr>
        <w:t xml:space="preserve"> v</w:t>
      </w:r>
      <w:r w:rsidRPr="007C277D">
        <w:rPr>
          <w:rFonts w:asciiTheme="majorHAnsi" w:hAnsiTheme="majorHAnsi"/>
          <w:sz w:val="26"/>
          <w:szCs w:val="26"/>
          <w:u w:val="single"/>
        </w:rPr>
        <w:t xml:space="preserve"> Northern Ireland Carriers</w:t>
      </w:r>
      <w:r w:rsidRPr="007C277D">
        <w:rPr>
          <w:rFonts w:asciiTheme="majorHAnsi" w:hAnsiTheme="majorHAnsi"/>
          <w:sz w:val="26"/>
          <w:szCs w:val="26"/>
        </w:rPr>
        <w:t xml:space="preserve"> [1979] NI 19; </w:t>
      </w:r>
      <w:proofErr w:type="spellStart"/>
      <w:r w:rsidRPr="007C277D">
        <w:rPr>
          <w:rFonts w:asciiTheme="majorHAnsi" w:hAnsiTheme="majorHAnsi"/>
          <w:sz w:val="26"/>
          <w:szCs w:val="26"/>
          <w:u w:val="single"/>
        </w:rPr>
        <w:t>Hegarty</w:t>
      </w:r>
      <w:proofErr w:type="spellEnd"/>
      <w:r w:rsidRPr="007C277D">
        <w:rPr>
          <w:rFonts w:asciiTheme="majorHAnsi" w:hAnsiTheme="majorHAnsi"/>
          <w:sz w:val="26"/>
          <w:szCs w:val="26"/>
        </w:rPr>
        <w:t xml:space="preserve"> v </w:t>
      </w:r>
      <w:r w:rsidRPr="007C277D">
        <w:rPr>
          <w:rFonts w:asciiTheme="majorHAnsi" w:hAnsiTheme="majorHAnsi"/>
          <w:sz w:val="26"/>
          <w:szCs w:val="26"/>
          <w:u w:val="single"/>
        </w:rPr>
        <w:t>EJO</w:t>
      </w:r>
      <w:r w:rsidRPr="007C277D">
        <w:rPr>
          <w:rFonts w:asciiTheme="majorHAnsi" w:hAnsiTheme="majorHAnsi"/>
          <w:sz w:val="26"/>
          <w:szCs w:val="26"/>
        </w:rPr>
        <w:t xml:space="preserve"> [2013] NICA 56; and </w:t>
      </w:r>
      <w:proofErr w:type="spellStart"/>
      <w:r w:rsidRPr="007C277D">
        <w:rPr>
          <w:rFonts w:asciiTheme="majorHAnsi" w:hAnsiTheme="majorHAnsi"/>
          <w:sz w:val="26"/>
          <w:szCs w:val="26"/>
          <w:u w:val="single"/>
        </w:rPr>
        <w:t>Fontan</w:t>
      </w:r>
      <w:proofErr w:type="spellEnd"/>
      <w:r w:rsidRPr="007C277D">
        <w:rPr>
          <w:rFonts w:asciiTheme="majorHAnsi" w:hAnsiTheme="majorHAnsi"/>
          <w:sz w:val="26"/>
          <w:szCs w:val="26"/>
        </w:rPr>
        <w:t xml:space="preserve"> v </w:t>
      </w:r>
      <w:r w:rsidRPr="007C277D">
        <w:rPr>
          <w:rFonts w:asciiTheme="majorHAnsi" w:hAnsiTheme="majorHAnsi"/>
          <w:sz w:val="26"/>
          <w:szCs w:val="26"/>
          <w:u w:val="single"/>
        </w:rPr>
        <w:t>Teletech UK Limited</w:t>
      </w:r>
      <w:r w:rsidRPr="007C277D">
        <w:rPr>
          <w:rFonts w:asciiTheme="majorHAnsi" w:hAnsiTheme="majorHAnsi"/>
          <w:sz w:val="26"/>
          <w:szCs w:val="26"/>
        </w:rPr>
        <w:t xml:space="preserve"> [2012] NICA 44. </w:t>
      </w:r>
    </w:p>
    <w:p w14:paraId="21D834C7" w14:textId="77777777" w:rsidR="005C33DA" w:rsidRPr="00792103" w:rsidRDefault="005C33DA" w:rsidP="005C33DA">
      <w:pPr>
        <w:jc w:val="both"/>
        <w:rPr>
          <w:rFonts w:asciiTheme="majorHAnsi" w:hAnsiTheme="majorHAnsi"/>
          <w:sz w:val="26"/>
          <w:szCs w:val="26"/>
        </w:rPr>
      </w:pPr>
    </w:p>
    <w:p w14:paraId="7E6D712F" w14:textId="77777777" w:rsidR="005C33DA" w:rsidRPr="00792103" w:rsidRDefault="005C33DA" w:rsidP="005C33DA">
      <w:pPr>
        <w:pStyle w:val="ListParagraph"/>
        <w:numPr>
          <w:ilvl w:val="0"/>
          <w:numId w:val="1"/>
        </w:numPr>
        <w:jc w:val="both"/>
        <w:rPr>
          <w:rFonts w:asciiTheme="majorHAnsi" w:hAnsiTheme="majorHAnsi"/>
          <w:sz w:val="26"/>
          <w:szCs w:val="26"/>
        </w:rPr>
      </w:pPr>
      <w:r w:rsidRPr="00792103">
        <w:rPr>
          <w:rFonts w:asciiTheme="majorHAnsi" w:eastAsia="Times New Roman" w:hAnsiTheme="majorHAnsi" w:cs="Times New Roman"/>
          <w:sz w:val="26"/>
          <w:szCs w:val="26"/>
        </w:rPr>
        <w:lastRenderedPageBreak/>
        <w:t xml:space="preserve">In </w:t>
      </w:r>
      <w:r w:rsidRPr="00792103">
        <w:rPr>
          <w:rFonts w:asciiTheme="majorHAnsi" w:eastAsia="Times New Roman" w:hAnsiTheme="majorHAnsi" w:cs="Times New Roman"/>
          <w:iCs/>
          <w:sz w:val="26"/>
          <w:szCs w:val="26"/>
          <w:u w:val="single"/>
        </w:rPr>
        <w:t>Davis</w:t>
      </w:r>
      <w:r w:rsidRPr="00792103">
        <w:rPr>
          <w:rFonts w:asciiTheme="majorHAnsi" w:eastAsia="Times New Roman" w:hAnsiTheme="majorHAnsi" w:cs="Times New Roman"/>
          <w:iCs/>
          <w:sz w:val="26"/>
          <w:szCs w:val="26"/>
        </w:rPr>
        <w:t xml:space="preserve"> v </w:t>
      </w:r>
      <w:r w:rsidRPr="00792103">
        <w:rPr>
          <w:rFonts w:asciiTheme="majorHAnsi" w:eastAsia="Times New Roman" w:hAnsiTheme="majorHAnsi" w:cs="Times New Roman"/>
          <w:iCs/>
          <w:sz w:val="26"/>
          <w:szCs w:val="26"/>
          <w:u w:val="single"/>
        </w:rPr>
        <w:t>Northern Ireland Carriers</w:t>
      </w:r>
      <w:r w:rsidRPr="00792103">
        <w:rPr>
          <w:rFonts w:asciiTheme="majorHAnsi" w:eastAsia="Times New Roman" w:hAnsiTheme="majorHAnsi" w:cs="Times New Roman"/>
          <w:sz w:val="26"/>
          <w:szCs w:val="26"/>
        </w:rPr>
        <w:t xml:space="preserve"> [1979] NI 19 Lowry LCJ set out the relevant applicable principles in relation to an application to extend time for an appeal. At 20A-D he stated: </w:t>
      </w:r>
    </w:p>
    <w:p w14:paraId="479C0F6F" w14:textId="77777777" w:rsidR="005C33DA" w:rsidRPr="00792103" w:rsidRDefault="005C33DA" w:rsidP="005C33DA">
      <w:pPr>
        <w:jc w:val="both"/>
        <w:rPr>
          <w:rFonts w:asciiTheme="majorHAnsi" w:eastAsia="Times New Roman" w:hAnsiTheme="majorHAnsi" w:cs="Times New Roman"/>
          <w:sz w:val="26"/>
          <w:szCs w:val="26"/>
        </w:rPr>
      </w:pPr>
    </w:p>
    <w:p w14:paraId="4908FCCD" w14:textId="77777777" w:rsidR="005C33DA" w:rsidRDefault="005C33DA" w:rsidP="005C33DA">
      <w:pPr>
        <w:pStyle w:val="ListParagraph"/>
        <w:jc w:val="both"/>
        <w:rPr>
          <w:rFonts w:asciiTheme="majorHAnsi" w:eastAsia="Times New Roman" w:hAnsiTheme="majorHAnsi" w:cs="Times New Roman"/>
          <w:i/>
          <w:sz w:val="26"/>
          <w:szCs w:val="26"/>
        </w:rPr>
      </w:pPr>
      <w:r w:rsidRPr="00792103">
        <w:rPr>
          <w:rFonts w:asciiTheme="majorHAnsi" w:eastAsia="Times New Roman" w:hAnsiTheme="majorHAnsi" w:cs="Times New Roman"/>
          <w:i/>
          <w:sz w:val="26"/>
          <w:szCs w:val="26"/>
        </w:rPr>
        <w:t>Where a time limit is imposed by statue it cannot be extended unless that or another statute contains a dispensing power. Where the time is imposed by rules of court which embody a dispensing power such as is that found in Order 64 r 7 the court must exercise its discretion in each case and for that purpose the relevant princ</w:t>
      </w:r>
      <w:r>
        <w:rPr>
          <w:rFonts w:asciiTheme="majorHAnsi" w:eastAsia="Times New Roman" w:hAnsiTheme="majorHAnsi" w:cs="Times New Roman"/>
          <w:i/>
          <w:sz w:val="26"/>
          <w:szCs w:val="26"/>
        </w:rPr>
        <w:t>iples are:</w:t>
      </w:r>
    </w:p>
    <w:p w14:paraId="78D71864" w14:textId="77777777" w:rsidR="005C33DA" w:rsidRPr="00882A84" w:rsidRDefault="005C33DA" w:rsidP="005C33DA">
      <w:pPr>
        <w:jc w:val="both"/>
        <w:rPr>
          <w:rFonts w:asciiTheme="majorHAnsi" w:eastAsia="Times New Roman" w:hAnsiTheme="majorHAnsi" w:cs="Times New Roman"/>
          <w:i/>
          <w:sz w:val="26"/>
          <w:szCs w:val="26"/>
        </w:rPr>
      </w:pPr>
    </w:p>
    <w:p w14:paraId="6ECF9EF3" w14:textId="77777777" w:rsidR="005C33DA" w:rsidRDefault="005C33DA" w:rsidP="005C33DA">
      <w:pPr>
        <w:pStyle w:val="ListParagraph"/>
        <w:numPr>
          <w:ilvl w:val="0"/>
          <w:numId w:val="7"/>
        </w:numPr>
        <w:jc w:val="both"/>
        <w:rPr>
          <w:rFonts w:asciiTheme="majorHAnsi" w:eastAsia="Times New Roman" w:hAnsiTheme="majorHAnsi" w:cs="Times New Roman"/>
          <w:i/>
          <w:sz w:val="26"/>
          <w:szCs w:val="26"/>
        </w:rPr>
      </w:pPr>
      <w:r w:rsidRPr="00792103">
        <w:rPr>
          <w:rFonts w:asciiTheme="majorHAnsi" w:eastAsia="Times New Roman" w:hAnsiTheme="majorHAnsi" w:cs="Times New Roman"/>
          <w:i/>
          <w:sz w:val="26"/>
          <w:szCs w:val="26"/>
        </w:rPr>
        <w:t xml:space="preserve">whether the time is sped: a court will, where the reason is a good one, look more </w:t>
      </w:r>
      <w:proofErr w:type="spellStart"/>
      <w:r w:rsidRPr="00792103">
        <w:rPr>
          <w:rFonts w:asciiTheme="majorHAnsi" w:eastAsia="Times New Roman" w:hAnsiTheme="majorHAnsi" w:cs="Times New Roman"/>
          <w:i/>
          <w:sz w:val="26"/>
          <w:szCs w:val="26"/>
        </w:rPr>
        <w:t>favourably</w:t>
      </w:r>
      <w:proofErr w:type="spellEnd"/>
      <w:r w:rsidRPr="00792103">
        <w:rPr>
          <w:rFonts w:asciiTheme="majorHAnsi" w:eastAsia="Times New Roman" w:hAnsiTheme="majorHAnsi" w:cs="Times New Roman"/>
          <w:i/>
          <w:sz w:val="26"/>
          <w:szCs w:val="26"/>
        </w:rPr>
        <w:t xml:space="preserve"> on an application made before the time is up</w:t>
      </w:r>
      <w:r>
        <w:rPr>
          <w:rFonts w:asciiTheme="majorHAnsi" w:eastAsia="Times New Roman" w:hAnsiTheme="majorHAnsi" w:cs="Times New Roman"/>
          <w:i/>
          <w:sz w:val="26"/>
          <w:szCs w:val="26"/>
        </w:rPr>
        <w:t>;</w:t>
      </w:r>
    </w:p>
    <w:p w14:paraId="2E11BC66" w14:textId="77777777" w:rsidR="005C33DA" w:rsidRDefault="005C33DA" w:rsidP="005C33DA">
      <w:pPr>
        <w:pStyle w:val="ListParagraph"/>
        <w:numPr>
          <w:ilvl w:val="0"/>
          <w:numId w:val="7"/>
        </w:numPr>
        <w:jc w:val="both"/>
        <w:rPr>
          <w:rFonts w:asciiTheme="majorHAnsi" w:eastAsia="Times New Roman" w:hAnsiTheme="majorHAnsi" w:cs="Times New Roman"/>
          <w:i/>
          <w:sz w:val="26"/>
          <w:szCs w:val="26"/>
        </w:rPr>
      </w:pPr>
      <w:r w:rsidRPr="00792103">
        <w:rPr>
          <w:rFonts w:asciiTheme="majorHAnsi" w:eastAsia="Times New Roman" w:hAnsiTheme="majorHAnsi" w:cs="Times New Roman"/>
          <w:i/>
          <w:sz w:val="26"/>
          <w:szCs w:val="26"/>
        </w:rPr>
        <w:t xml:space="preserve">when the time-limit has expired, the extent to which the party applying is in default; </w:t>
      </w:r>
    </w:p>
    <w:p w14:paraId="79757316" w14:textId="77777777" w:rsidR="005C33DA" w:rsidRDefault="005C33DA" w:rsidP="005C33DA">
      <w:pPr>
        <w:pStyle w:val="ListParagraph"/>
        <w:numPr>
          <w:ilvl w:val="0"/>
          <w:numId w:val="7"/>
        </w:numPr>
        <w:jc w:val="both"/>
        <w:rPr>
          <w:rFonts w:asciiTheme="majorHAnsi" w:eastAsia="Times New Roman" w:hAnsiTheme="majorHAnsi" w:cs="Times New Roman"/>
          <w:i/>
          <w:sz w:val="26"/>
          <w:szCs w:val="26"/>
        </w:rPr>
      </w:pPr>
      <w:r w:rsidRPr="00792103">
        <w:rPr>
          <w:rFonts w:asciiTheme="majorHAnsi" w:eastAsia="Times New Roman" w:hAnsiTheme="majorHAnsi" w:cs="Times New Roman"/>
          <w:i/>
          <w:sz w:val="26"/>
          <w:szCs w:val="26"/>
        </w:rPr>
        <w:t xml:space="preserve">the effect on the opposite party of granting the application and, in particular, whether he can be compensated by costs; </w:t>
      </w:r>
    </w:p>
    <w:p w14:paraId="29CD119F" w14:textId="77777777" w:rsidR="005C33DA" w:rsidRDefault="005C33DA" w:rsidP="005C33DA">
      <w:pPr>
        <w:pStyle w:val="ListParagraph"/>
        <w:numPr>
          <w:ilvl w:val="0"/>
          <w:numId w:val="7"/>
        </w:numPr>
        <w:jc w:val="both"/>
        <w:rPr>
          <w:rFonts w:asciiTheme="majorHAnsi" w:eastAsia="Times New Roman" w:hAnsiTheme="majorHAnsi" w:cs="Times New Roman"/>
          <w:i/>
          <w:sz w:val="26"/>
          <w:szCs w:val="26"/>
        </w:rPr>
      </w:pPr>
      <w:r w:rsidRPr="00792103">
        <w:rPr>
          <w:rFonts w:asciiTheme="majorHAnsi" w:eastAsia="Times New Roman" w:hAnsiTheme="majorHAnsi" w:cs="Times New Roman"/>
          <w:i/>
          <w:sz w:val="26"/>
          <w:szCs w:val="26"/>
        </w:rPr>
        <w:t>whether a hearing on the merits has taken place or would be denied by refusing an extension</w:t>
      </w:r>
    </w:p>
    <w:p w14:paraId="3B29D9B4" w14:textId="77777777" w:rsidR="005C33DA" w:rsidRDefault="005C33DA" w:rsidP="005C33DA">
      <w:pPr>
        <w:pStyle w:val="ListParagraph"/>
        <w:numPr>
          <w:ilvl w:val="0"/>
          <w:numId w:val="7"/>
        </w:numPr>
        <w:jc w:val="both"/>
        <w:rPr>
          <w:rFonts w:asciiTheme="majorHAnsi" w:eastAsia="Times New Roman" w:hAnsiTheme="majorHAnsi" w:cs="Times New Roman"/>
          <w:i/>
          <w:sz w:val="26"/>
          <w:szCs w:val="26"/>
        </w:rPr>
      </w:pPr>
      <w:r w:rsidRPr="00792103">
        <w:rPr>
          <w:rFonts w:asciiTheme="majorHAnsi" w:eastAsia="Times New Roman" w:hAnsiTheme="majorHAnsi" w:cs="Times New Roman"/>
          <w:i/>
          <w:sz w:val="26"/>
          <w:szCs w:val="26"/>
        </w:rPr>
        <w:t>whether there is a point of substance (which in effect means a legal point of substance when dealing with cases stated) which could not otherwise be put forward; an</w:t>
      </w:r>
      <w:r>
        <w:rPr>
          <w:rFonts w:asciiTheme="majorHAnsi" w:eastAsia="Times New Roman" w:hAnsiTheme="majorHAnsi" w:cs="Times New Roman"/>
          <w:i/>
          <w:sz w:val="26"/>
          <w:szCs w:val="26"/>
        </w:rPr>
        <w:t>d</w:t>
      </w:r>
    </w:p>
    <w:p w14:paraId="4F91992B" w14:textId="77777777" w:rsidR="005C33DA" w:rsidRDefault="005C33DA" w:rsidP="005C33DA">
      <w:pPr>
        <w:pStyle w:val="ListParagraph"/>
        <w:numPr>
          <w:ilvl w:val="0"/>
          <w:numId w:val="7"/>
        </w:numPr>
        <w:jc w:val="both"/>
        <w:rPr>
          <w:rFonts w:asciiTheme="majorHAnsi" w:eastAsia="Times New Roman" w:hAnsiTheme="majorHAnsi" w:cs="Times New Roman"/>
          <w:i/>
          <w:sz w:val="26"/>
          <w:szCs w:val="26"/>
        </w:rPr>
      </w:pPr>
      <w:proofErr w:type="gramStart"/>
      <w:r w:rsidRPr="00792103">
        <w:rPr>
          <w:rFonts w:asciiTheme="majorHAnsi" w:eastAsia="Times New Roman" w:hAnsiTheme="majorHAnsi" w:cs="Times New Roman"/>
          <w:i/>
          <w:sz w:val="26"/>
          <w:szCs w:val="26"/>
        </w:rPr>
        <w:t>whether</w:t>
      </w:r>
      <w:proofErr w:type="gramEnd"/>
      <w:r w:rsidRPr="00792103">
        <w:rPr>
          <w:rFonts w:asciiTheme="majorHAnsi" w:eastAsia="Times New Roman" w:hAnsiTheme="majorHAnsi" w:cs="Times New Roman"/>
          <w:i/>
          <w:sz w:val="26"/>
          <w:szCs w:val="26"/>
        </w:rPr>
        <w:t xml:space="preserve"> the point is of general and not merely particular, significance. </w:t>
      </w:r>
    </w:p>
    <w:p w14:paraId="1FADEB1A" w14:textId="77777777" w:rsidR="005C33DA" w:rsidRDefault="005C33DA" w:rsidP="005C33DA">
      <w:pPr>
        <w:pStyle w:val="ListParagraph"/>
        <w:ind w:left="1100"/>
        <w:jc w:val="both"/>
        <w:rPr>
          <w:rFonts w:asciiTheme="majorHAnsi" w:eastAsia="Times New Roman" w:hAnsiTheme="majorHAnsi" w:cs="Times New Roman"/>
          <w:i/>
          <w:sz w:val="26"/>
          <w:szCs w:val="26"/>
        </w:rPr>
      </w:pPr>
    </w:p>
    <w:p w14:paraId="6E210E2C" w14:textId="77777777" w:rsidR="005C33DA" w:rsidRPr="00792103" w:rsidRDefault="005C33DA" w:rsidP="005C33DA">
      <w:pPr>
        <w:pStyle w:val="ListParagraph"/>
        <w:ind w:left="1100"/>
        <w:jc w:val="both"/>
        <w:rPr>
          <w:rFonts w:asciiTheme="majorHAnsi" w:eastAsia="Times New Roman" w:hAnsiTheme="majorHAnsi" w:cs="Times New Roman"/>
          <w:i/>
          <w:sz w:val="26"/>
          <w:szCs w:val="26"/>
        </w:rPr>
      </w:pPr>
      <w:r w:rsidRPr="00792103">
        <w:rPr>
          <w:rFonts w:asciiTheme="majorHAnsi" w:eastAsia="Times New Roman" w:hAnsiTheme="majorHAnsi" w:cs="Times New Roman"/>
          <w:i/>
          <w:sz w:val="26"/>
          <w:szCs w:val="26"/>
        </w:rPr>
        <w:t xml:space="preserve">To these I add the important principle; </w:t>
      </w:r>
    </w:p>
    <w:p w14:paraId="0529A400" w14:textId="77777777" w:rsidR="005C33DA" w:rsidRDefault="005C33DA" w:rsidP="005C33DA">
      <w:pPr>
        <w:rPr>
          <w:rFonts w:asciiTheme="majorHAnsi" w:eastAsia="Times New Roman" w:hAnsiTheme="majorHAnsi" w:cs="Times New Roman"/>
          <w:i/>
          <w:sz w:val="26"/>
          <w:szCs w:val="26"/>
        </w:rPr>
      </w:pPr>
    </w:p>
    <w:p w14:paraId="29854AC6" w14:textId="77777777" w:rsidR="005C33DA" w:rsidRPr="00792103" w:rsidRDefault="005C33DA" w:rsidP="005C33DA">
      <w:pPr>
        <w:pStyle w:val="ListParagraph"/>
        <w:numPr>
          <w:ilvl w:val="0"/>
          <w:numId w:val="7"/>
        </w:numPr>
        <w:rPr>
          <w:rFonts w:asciiTheme="majorHAnsi" w:eastAsia="Times New Roman" w:hAnsiTheme="majorHAnsi" w:cs="Times New Roman"/>
          <w:i/>
          <w:sz w:val="26"/>
          <w:szCs w:val="26"/>
        </w:rPr>
      </w:pPr>
      <w:proofErr w:type="gramStart"/>
      <w:r w:rsidRPr="00792103">
        <w:rPr>
          <w:rFonts w:asciiTheme="majorHAnsi" w:eastAsia="Times New Roman" w:hAnsiTheme="majorHAnsi" w:cs="Times New Roman"/>
          <w:i/>
          <w:sz w:val="26"/>
          <w:szCs w:val="26"/>
        </w:rPr>
        <w:t>that</w:t>
      </w:r>
      <w:proofErr w:type="gramEnd"/>
      <w:r w:rsidRPr="00792103">
        <w:rPr>
          <w:rFonts w:asciiTheme="majorHAnsi" w:eastAsia="Times New Roman" w:hAnsiTheme="majorHAnsi" w:cs="Times New Roman"/>
          <w:i/>
          <w:sz w:val="26"/>
          <w:szCs w:val="26"/>
        </w:rPr>
        <w:t xml:space="preserve"> the rules of court are there to be observed'.</w:t>
      </w:r>
    </w:p>
    <w:p w14:paraId="79925F4C" w14:textId="77777777" w:rsidR="005C33DA" w:rsidRPr="00792103" w:rsidRDefault="005C33DA" w:rsidP="005C33DA">
      <w:pPr>
        <w:jc w:val="both"/>
        <w:rPr>
          <w:rFonts w:asciiTheme="majorHAnsi" w:hAnsiTheme="majorHAnsi"/>
          <w:sz w:val="26"/>
          <w:szCs w:val="26"/>
        </w:rPr>
      </w:pPr>
    </w:p>
    <w:p w14:paraId="7F5EF0D9" w14:textId="77777777" w:rsidR="005C33DA" w:rsidRDefault="005C33DA" w:rsidP="005C33DA">
      <w:pPr>
        <w:pStyle w:val="ListParagraph"/>
        <w:numPr>
          <w:ilvl w:val="0"/>
          <w:numId w:val="1"/>
        </w:numPr>
        <w:jc w:val="both"/>
        <w:rPr>
          <w:rFonts w:asciiTheme="majorHAnsi" w:hAnsiTheme="majorHAnsi"/>
          <w:sz w:val="26"/>
          <w:szCs w:val="26"/>
        </w:rPr>
      </w:pPr>
      <w:r>
        <w:rPr>
          <w:rFonts w:asciiTheme="majorHAnsi" w:hAnsiTheme="majorHAnsi"/>
          <w:sz w:val="26"/>
          <w:szCs w:val="26"/>
        </w:rPr>
        <w:t xml:space="preserve">In the </w:t>
      </w:r>
      <w:proofErr w:type="spellStart"/>
      <w:r w:rsidRPr="00792103">
        <w:rPr>
          <w:rFonts w:asciiTheme="majorHAnsi" w:hAnsiTheme="majorHAnsi"/>
          <w:sz w:val="26"/>
          <w:szCs w:val="26"/>
          <w:u w:val="single"/>
        </w:rPr>
        <w:t>Hegarty</w:t>
      </w:r>
      <w:proofErr w:type="spellEnd"/>
      <w:r>
        <w:rPr>
          <w:rFonts w:asciiTheme="majorHAnsi" w:hAnsiTheme="majorHAnsi"/>
          <w:sz w:val="26"/>
          <w:szCs w:val="26"/>
        </w:rPr>
        <w:t xml:space="preserve"> judgment, Morgan LCJ, giving the judgment of the Court of Appeal, gave the following further guidance with respect to the </w:t>
      </w:r>
      <w:r w:rsidRPr="00792103">
        <w:rPr>
          <w:rFonts w:asciiTheme="majorHAnsi" w:hAnsiTheme="majorHAnsi"/>
          <w:sz w:val="26"/>
          <w:szCs w:val="26"/>
          <w:u w:val="single"/>
        </w:rPr>
        <w:t>Davis</w:t>
      </w:r>
      <w:r>
        <w:rPr>
          <w:rFonts w:asciiTheme="majorHAnsi" w:hAnsiTheme="majorHAnsi"/>
          <w:sz w:val="26"/>
          <w:szCs w:val="26"/>
        </w:rPr>
        <w:t xml:space="preserve"> principles:</w:t>
      </w:r>
    </w:p>
    <w:p w14:paraId="784AB9FA" w14:textId="77777777" w:rsidR="005C33DA" w:rsidRPr="00792103" w:rsidRDefault="005C33DA" w:rsidP="005C33DA">
      <w:pPr>
        <w:pStyle w:val="ListParagraph"/>
        <w:jc w:val="both"/>
        <w:rPr>
          <w:rFonts w:asciiTheme="majorHAnsi" w:hAnsiTheme="majorHAnsi"/>
          <w:i/>
          <w:sz w:val="26"/>
          <w:szCs w:val="26"/>
        </w:rPr>
      </w:pPr>
    </w:p>
    <w:p w14:paraId="65CDA37B" w14:textId="77777777" w:rsidR="005C33DA" w:rsidRPr="00792103" w:rsidRDefault="005C33DA" w:rsidP="005C33DA">
      <w:pPr>
        <w:pStyle w:val="ListParagraph"/>
        <w:jc w:val="both"/>
        <w:rPr>
          <w:rFonts w:asciiTheme="majorHAnsi" w:hAnsiTheme="majorHAnsi" w:cs="Times New Roman"/>
          <w:i/>
          <w:sz w:val="26"/>
          <w:szCs w:val="26"/>
        </w:rPr>
      </w:pPr>
      <w:r w:rsidRPr="00792103">
        <w:rPr>
          <w:rFonts w:asciiTheme="majorHAnsi" w:hAnsiTheme="majorHAnsi" w:cs="Times New Roman"/>
          <w:i/>
          <w:sz w:val="26"/>
          <w:szCs w:val="26"/>
        </w:rPr>
        <w:t xml:space="preserve">[11] The temptation to </w:t>
      </w:r>
      <w:proofErr w:type="spellStart"/>
      <w:r w:rsidRPr="00792103">
        <w:rPr>
          <w:rFonts w:asciiTheme="majorHAnsi" w:hAnsiTheme="majorHAnsi" w:cs="Times New Roman"/>
          <w:i/>
          <w:sz w:val="26"/>
          <w:szCs w:val="26"/>
        </w:rPr>
        <w:t>analyse</w:t>
      </w:r>
      <w:proofErr w:type="spellEnd"/>
      <w:r w:rsidRPr="00792103">
        <w:rPr>
          <w:rFonts w:asciiTheme="majorHAnsi" w:hAnsiTheme="majorHAnsi" w:cs="Times New Roman"/>
          <w:i/>
          <w:sz w:val="26"/>
          <w:szCs w:val="26"/>
        </w:rPr>
        <w:t xml:space="preserve"> the application to extend time by reference to the evaluation of each of these issues should, however, be resisted. The broad nature of the exercise required in considering whether to accede to such an application was captured in the conclusion of the </w:t>
      </w:r>
      <w:r>
        <w:rPr>
          <w:rFonts w:asciiTheme="majorHAnsi" w:hAnsiTheme="majorHAnsi" w:cs="Times New Roman"/>
          <w:i/>
          <w:sz w:val="26"/>
          <w:szCs w:val="26"/>
        </w:rPr>
        <w:t>[</w:t>
      </w:r>
      <w:r w:rsidRPr="00792103">
        <w:rPr>
          <w:rFonts w:asciiTheme="majorHAnsi" w:hAnsiTheme="majorHAnsi" w:cs="Times New Roman"/>
          <w:i/>
          <w:sz w:val="26"/>
          <w:szCs w:val="26"/>
          <w:u w:val="single"/>
        </w:rPr>
        <w:t>Davi</w:t>
      </w:r>
      <w:r>
        <w:rPr>
          <w:rFonts w:asciiTheme="majorHAnsi" w:hAnsiTheme="majorHAnsi" w:cs="Times New Roman"/>
          <w:i/>
          <w:sz w:val="26"/>
          <w:szCs w:val="26"/>
        </w:rPr>
        <w:t xml:space="preserve">s] </w:t>
      </w:r>
      <w:r w:rsidRPr="00792103">
        <w:rPr>
          <w:rFonts w:asciiTheme="majorHAnsi" w:hAnsiTheme="majorHAnsi" w:cs="Times New Roman"/>
          <w:i/>
          <w:sz w:val="26"/>
          <w:szCs w:val="26"/>
        </w:rPr>
        <w:t>judgment.</w:t>
      </w:r>
    </w:p>
    <w:p w14:paraId="1D0582AC" w14:textId="77777777" w:rsidR="005C33DA" w:rsidRPr="00792103" w:rsidRDefault="005C33DA" w:rsidP="005C33DA">
      <w:pPr>
        <w:pStyle w:val="ListParagraph"/>
        <w:jc w:val="both"/>
        <w:rPr>
          <w:rFonts w:asciiTheme="majorHAnsi" w:hAnsiTheme="majorHAnsi" w:cs="Times New Roman"/>
          <w:i/>
          <w:sz w:val="26"/>
          <w:szCs w:val="26"/>
        </w:rPr>
      </w:pPr>
    </w:p>
    <w:p w14:paraId="7772C3EB" w14:textId="77777777" w:rsidR="005C33DA" w:rsidRPr="00792103" w:rsidRDefault="005C33DA" w:rsidP="005C33DA">
      <w:pPr>
        <w:pStyle w:val="ListParagraph"/>
        <w:ind w:left="1440" w:right="509"/>
        <w:jc w:val="both"/>
        <w:rPr>
          <w:rFonts w:asciiTheme="majorHAnsi" w:eastAsia="Times New Roman" w:hAnsiTheme="majorHAnsi" w:cs="Times New Roman"/>
          <w:i/>
          <w:sz w:val="26"/>
          <w:szCs w:val="26"/>
        </w:rPr>
      </w:pPr>
      <w:r w:rsidRPr="00792103">
        <w:rPr>
          <w:rFonts w:asciiTheme="majorHAnsi" w:eastAsia="Times New Roman" w:hAnsiTheme="majorHAnsi" w:cs="Times New Roman"/>
          <w:i/>
          <w:sz w:val="26"/>
          <w:szCs w:val="26"/>
        </w:rPr>
        <w:t xml:space="preserve">If we had left the case here my view would undoubtedly have been that the delay had not been satisfactorily explained and, that all the more so because there had been a hearing on the merits (which must, judged by the very </w:t>
      </w:r>
      <w:r w:rsidRPr="00792103">
        <w:rPr>
          <w:rFonts w:asciiTheme="majorHAnsi" w:eastAsia="Times New Roman" w:hAnsiTheme="majorHAnsi" w:cs="Times New Roman"/>
          <w:i/>
          <w:sz w:val="26"/>
          <w:szCs w:val="26"/>
        </w:rPr>
        <w:lastRenderedPageBreak/>
        <w:t>exhaustive and obviously careful written decision, have been both full and painstaking), the application should be refused.</w:t>
      </w:r>
    </w:p>
    <w:p w14:paraId="08D2FA7F" w14:textId="77777777" w:rsidR="005C33DA" w:rsidRPr="00792103" w:rsidRDefault="005C33DA" w:rsidP="005C33DA">
      <w:pPr>
        <w:pStyle w:val="ListParagraph"/>
        <w:ind w:right="509"/>
        <w:jc w:val="both"/>
        <w:rPr>
          <w:rFonts w:asciiTheme="majorHAnsi" w:eastAsia="Times New Roman" w:hAnsiTheme="majorHAnsi" w:cs="Times New Roman"/>
          <w:i/>
          <w:sz w:val="26"/>
          <w:szCs w:val="26"/>
        </w:rPr>
      </w:pPr>
    </w:p>
    <w:p w14:paraId="20E091D0" w14:textId="77777777" w:rsidR="005C33DA" w:rsidRPr="00792103" w:rsidRDefault="005C33DA" w:rsidP="005C33DA">
      <w:pPr>
        <w:pStyle w:val="ListParagraph"/>
        <w:ind w:left="1440" w:right="509"/>
        <w:jc w:val="both"/>
        <w:rPr>
          <w:rFonts w:asciiTheme="majorHAnsi" w:hAnsiTheme="majorHAnsi"/>
          <w:i/>
          <w:sz w:val="26"/>
          <w:szCs w:val="26"/>
        </w:rPr>
      </w:pPr>
      <w:r w:rsidRPr="00792103">
        <w:rPr>
          <w:rFonts w:asciiTheme="majorHAnsi" w:eastAsia="Times New Roman" w:hAnsiTheme="majorHAnsi" w:cs="Times New Roman"/>
          <w:i/>
          <w:sz w:val="26"/>
          <w:szCs w:val="26"/>
        </w:rPr>
        <w:t>We decided, however, that in order to do justice it would be better to find out the strength of the appellant's case, so far as it was founded on points of law and therefore remained capable of being pursued by way of case stated. We therefore discussed the legal merits of the case in some detail …..It is not, however, necessary to expatiate on this branch of the case, if only because it may come before this court in another guise. I am content to say that nothing emerged to make me feel that justice demanded an extension of time in face of the principles to</w:t>
      </w:r>
      <w:r>
        <w:rPr>
          <w:rFonts w:asciiTheme="majorHAnsi" w:eastAsia="Times New Roman" w:hAnsiTheme="majorHAnsi" w:cs="Times New Roman"/>
          <w:i/>
          <w:sz w:val="26"/>
          <w:szCs w:val="26"/>
        </w:rPr>
        <w:t xml:space="preserve"> which I have already adverted.</w:t>
      </w:r>
    </w:p>
    <w:p w14:paraId="62468A77" w14:textId="77777777" w:rsidR="005C33DA" w:rsidRPr="00792103" w:rsidRDefault="005C33DA" w:rsidP="005C33DA">
      <w:pPr>
        <w:jc w:val="both"/>
        <w:rPr>
          <w:rFonts w:asciiTheme="majorHAnsi" w:hAnsiTheme="majorHAnsi"/>
          <w:sz w:val="26"/>
          <w:szCs w:val="26"/>
        </w:rPr>
      </w:pPr>
    </w:p>
    <w:p w14:paraId="473AD005" w14:textId="7EDC410E" w:rsidR="005C33DA" w:rsidRDefault="005C33DA" w:rsidP="005C33DA">
      <w:pPr>
        <w:pStyle w:val="ListParagraph"/>
        <w:numPr>
          <w:ilvl w:val="0"/>
          <w:numId w:val="1"/>
        </w:numPr>
        <w:jc w:val="both"/>
        <w:rPr>
          <w:rFonts w:asciiTheme="majorHAnsi" w:hAnsiTheme="majorHAnsi"/>
          <w:sz w:val="26"/>
          <w:szCs w:val="26"/>
        </w:rPr>
      </w:pPr>
      <w:r>
        <w:rPr>
          <w:rFonts w:asciiTheme="majorHAnsi" w:hAnsiTheme="majorHAnsi"/>
          <w:sz w:val="26"/>
          <w:szCs w:val="26"/>
        </w:rPr>
        <w:t>The</w:t>
      </w:r>
      <w:r w:rsidRPr="007109E0">
        <w:rPr>
          <w:rFonts w:asciiTheme="majorHAnsi" w:hAnsiTheme="majorHAnsi"/>
          <w:sz w:val="26"/>
          <w:szCs w:val="26"/>
        </w:rPr>
        <w:t xml:space="preserve"> Tribunal</w:t>
      </w:r>
      <w:r w:rsidR="000A0048">
        <w:rPr>
          <w:rFonts w:asciiTheme="majorHAnsi" w:hAnsiTheme="majorHAnsi"/>
          <w:sz w:val="26"/>
          <w:szCs w:val="26"/>
        </w:rPr>
        <w:t xml:space="preserve"> has also considered </w:t>
      </w:r>
      <w:r>
        <w:rPr>
          <w:rFonts w:asciiTheme="majorHAnsi" w:hAnsiTheme="majorHAnsi"/>
          <w:sz w:val="26"/>
          <w:szCs w:val="26"/>
        </w:rPr>
        <w:t>two decisions of the equivalent Tribunal in England</w:t>
      </w:r>
      <w:r w:rsidRPr="007109E0">
        <w:rPr>
          <w:rFonts w:asciiTheme="majorHAnsi" w:hAnsiTheme="majorHAnsi"/>
          <w:sz w:val="26"/>
          <w:szCs w:val="26"/>
        </w:rPr>
        <w:t xml:space="preserve">, namely </w:t>
      </w:r>
      <w:r w:rsidRPr="007109E0">
        <w:rPr>
          <w:rFonts w:asciiTheme="majorHAnsi" w:hAnsiTheme="majorHAnsi"/>
          <w:sz w:val="26"/>
          <w:szCs w:val="26"/>
          <w:u w:val="single"/>
        </w:rPr>
        <w:t>UTURN UK CIC</w:t>
      </w:r>
      <w:r w:rsidRPr="007109E0">
        <w:rPr>
          <w:rFonts w:asciiTheme="majorHAnsi" w:hAnsiTheme="majorHAnsi"/>
          <w:sz w:val="26"/>
          <w:szCs w:val="26"/>
        </w:rPr>
        <w:t xml:space="preserve"> v </w:t>
      </w:r>
      <w:r w:rsidRPr="007109E0">
        <w:rPr>
          <w:rFonts w:asciiTheme="majorHAnsi" w:hAnsiTheme="majorHAnsi"/>
          <w:sz w:val="26"/>
          <w:szCs w:val="26"/>
          <w:u w:val="single"/>
        </w:rPr>
        <w:t xml:space="preserve">The Charity Commission for England </w:t>
      </w:r>
      <w:r>
        <w:rPr>
          <w:rFonts w:asciiTheme="majorHAnsi" w:hAnsiTheme="majorHAnsi"/>
          <w:sz w:val="26"/>
          <w:szCs w:val="26"/>
          <w:u w:val="single"/>
        </w:rPr>
        <w:t xml:space="preserve">&amp; </w:t>
      </w:r>
      <w:r w:rsidRPr="007109E0">
        <w:rPr>
          <w:rFonts w:asciiTheme="majorHAnsi" w:hAnsiTheme="majorHAnsi"/>
          <w:sz w:val="26"/>
          <w:szCs w:val="26"/>
          <w:u w:val="single"/>
        </w:rPr>
        <w:t>Wales</w:t>
      </w:r>
      <w:r w:rsidRPr="007109E0">
        <w:rPr>
          <w:rFonts w:asciiTheme="majorHAnsi" w:hAnsiTheme="majorHAnsi"/>
          <w:sz w:val="26"/>
          <w:szCs w:val="26"/>
        </w:rPr>
        <w:t xml:space="preserve"> (Appeal No CA/2011/006) an</w:t>
      </w:r>
      <w:r>
        <w:rPr>
          <w:rFonts w:asciiTheme="majorHAnsi" w:hAnsiTheme="majorHAnsi"/>
          <w:sz w:val="26"/>
          <w:szCs w:val="26"/>
        </w:rPr>
        <w:t xml:space="preserve">d </w:t>
      </w:r>
      <w:r w:rsidRPr="007109E0">
        <w:rPr>
          <w:rFonts w:asciiTheme="majorHAnsi" w:hAnsiTheme="majorHAnsi"/>
          <w:sz w:val="26"/>
          <w:szCs w:val="26"/>
          <w:u w:val="single"/>
        </w:rPr>
        <w:t>McKay</w:t>
      </w:r>
      <w:r>
        <w:rPr>
          <w:rFonts w:asciiTheme="majorHAnsi" w:hAnsiTheme="majorHAnsi"/>
          <w:sz w:val="26"/>
          <w:szCs w:val="26"/>
        </w:rPr>
        <w:t xml:space="preserve"> v </w:t>
      </w:r>
      <w:r>
        <w:rPr>
          <w:rFonts w:asciiTheme="majorHAnsi" w:hAnsiTheme="majorHAnsi"/>
          <w:sz w:val="26"/>
          <w:szCs w:val="26"/>
          <w:u w:val="single"/>
        </w:rPr>
        <w:t>The Charity Commission for England &amp; Wales</w:t>
      </w:r>
      <w:r>
        <w:rPr>
          <w:rFonts w:asciiTheme="majorHAnsi" w:hAnsiTheme="majorHAnsi"/>
          <w:sz w:val="26"/>
          <w:szCs w:val="26"/>
        </w:rPr>
        <w:t xml:space="preserve"> (Appeal No CA/2013/0010). </w:t>
      </w:r>
    </w:p>
    <w:p w14:paraId="364B3306" w14:textId="77777777" w:rsidR="005C33DA" w:rsidRPr="00CE2A85" w:rsidRDefault="005C33DA" w:rsidP="005C33DA">
      <w:pPr>
        <w:pStyle w:val="ListParagraph"/>
        <w:rPr>
          <w:rFonts w:asciiTheme="majorHAnsi" w:hAnsiTheme="majorHAnsi"/>
          <w:sz w:val="26"/>
          <w:szCs w:val="26"/>
        </w:rPr>
      </w:pPr>
    </w:p>
    <w:p w14:paraId="7DF13389" w14:textId="77777777" w:rsidR="005C33DA" w:rsidRDefault="005C33DA" w:rsidP="005C33DA">
      <w:pPr>
        <w:pStyle w:val="ListParagraph"/>
        <w:numPr>
          <w:ilvl w:val="0"/>
          <w:numId w:val="1"/>
        </w:numPr>
        <w:jc w:val="both"/>
        <w:rPr>
          <w:rFonts w:asciiTheme="majorHAnsi" w:hAnsiTheme="majorHAnsi"/>
          <w:sz w:val="26"/>
          <w:szCs w:val="26"/>
        </w:rPr>
      </w:pPr>
      <w:r>
        <w:rPr>
          <w:rFonts w:asciiTheme="majorHAnsi" w:hAnsiTheme="majorHAnsi"/>
          <w:sz w:val="26"/>
          <w:szCs w:val="26"/>
        </w:rPr>
        <w:t xml:space="preserve">In the </w:t>
      </w:r>
      <w:r w:rsidRPr="007109E0">
        <w:rPr>
          <w:rFonts w:asciiTheme="majorHAnsi" w:hAnsiTheme="majorHAnsi"/>
          <w:sz w:val="26"/>
          <w:szCs w:val="26"/>
          <w:u w:val="single"/>
        </w:rPr>
        <w:t>UTURN</w:t>
      </w:r>
      <w:r>
        <w:rPr>
          <w:rFonts w:asciiTheme="majorHAnsi" w:hAnsiTheme="majorHAnsi"/>
          <w:sz w:val="26"/>
          <w:szCs w:val="26"/>
        </w:rPr>
        <w:t xml:space="preserve"> case, the Tribunal referred to guidance given by the Upper Tribunal (Administrative Appeal Chamber) in the case of </w:t>
      </w:r>
      <w:r w:rsidRPr="007109E0">
        <w:rPr>
          <w:rFonts w:asciiTheme="majorHAnsi" w:hAnsiTheme="majorHAnsi"/>
          <w:sz w:val="26"/>
          <w:szCs w:val="26"/>
          <w:u w:val="single"/>
        </w:rPr>
        <w:t>Information Commissioner</w:t>
      </w:r>
      <w:r>
        <w:rPr>
          <w:rFonts w:asciiTheme="majorHAnsi" w:hAnsiTheme="majorHAnsi"/>
          <w:sz w:val="26"/>
          <w:szCs w:val="26"/>
        </w:rPr>
        <w:t xml:space="preserve"> v </w:t>
      </w:r>
      <w:r w:rsidRPr="007109E0">
        <w:rPr>
          <w:rFonts w:asciiTheme="majorHAnsi" w:hAnsiTheme="majorHAnsi"/>
          <w:sz w:val="26"/>
          <w:szCs w:val="26"/>
          <w:u w:val="single"/>
        </w:rPr>
        <w:t>PS</w:t>
      </w:r>
      <w:r>
        <w:rPr>
          <w:rFonts w:asciiTheme="majorHAnsi" w:hAnsiTheme="majorHAnsi"/>
          <w:sz w:val="26"/>
          <w:szCs w:val="26"/>
        </w:rPr>
        <w:t xml:space="preserve"> [2011] UKUT 94 (AAC) at paragraph 17, as to what should be taken into account in considering an application to extend the period for making an application under the Rules. This included:</w:t>
      </w:r>
    </w:p>
    <w:p w14:paraId="2952FE1D" w14:textId="77777777" w:rsidR="005C33DA" w:rsidRPr="007109E0" w:rsidRDefault="005C33DA" w:rsidP="005C33DA">
      <w:pPr>
        <w:pStyle w:val="ListParagraph"/>
        <w:rPr>
          <w:rFonts w:asciiTheme="majorHAnsi" w:hAnsiTheme="majorHAnsi"/>
          <w:sz w:val="26"/>
          <w:szCs w:val="26"/>
        </w:rPr>
      </w:pPr>
    </w:p>
    <w:p w14:paraId="6FEB7560" w14:textId="77777777" w:rsidR="005C33DA" w:rsidRDefault="005C33DA" w:rsidP="005C33DA">
      <w:pPr>
        <w:pStyle w:val="ListParagraph"/>
        <w:numPr>
          <w:ilvl w:val="1"/>
          <w:numId w:val="1"/>
        </w:numPr>
        <w:jc w:val="both"/>
        <w:rPr>
          <w:rFonts w:asciiTheme="majorHAnsi" w:hAnsiTheme="majorHAnsi"/>
          <w:i/>
          <w:sz w:val="26"/>
          <w:szCs w:val="26"/>
        </w:rPr>
      </w:pPr>
      <w:r w:rsidRPr="007109E0">
        <w:rPr>
          <w:rFonts w:asciiTheme="majorHAnsi" w:hAnsiTheme="majorHAnsi"/>
          <w:i/>
          <w:sz w:val="26"/>
          <w:szCs w:val="26"/>
        </w:rPr>
        <w:t>The lateness of the application</w:t>
      </w:r>
      <w:r>
        <w:rPr>
          <w:rFonts w:asciiTheme="majorHAnsi" w:hAnsiTheme="majorHAnsi"/>
          <w:i/>
          <w:sz w:val="26"/>
          <w:szCs w:val="26"/>
        </w:rPr>
        <w:t>;</w:t>
      </w:r>
    </w:p>
    <w:p w14:paraId="3702D1B9" w14:textId="77777777" w:rsidR="005C33DA" w:rsidRDefault="005C33DA" w:rsidP="005C33DA">
      <w:pPr>
        <w:pStyle w:val="ListParagraph"/>
        <w:numPr>
          <w:ilvl w:val="1"/>
          <w:numId w:val="1"/>
        </w:numPr>
        <w:jc w:val="both"/>
        <w:rPr>
          <w:rFonts w:asciiTheme="majorHAnsi" w:hAnsiTheme="majorHAnsi"/>
          <w:i/>
          <w:sz w:val="26"/>
          <w:szCs w:val="26"/>
        </w:rPr>
      </w:pPr>
      <w:r>
        <w:rPr>
          <w:rFonts w:asciiTheme="majorHAnsi" w:hAnsiTheme="majorHAnsi"/>
          <w:i/>
          <w:sz w:val="26"/>
          <w:szCs w:val="26"/>
        </w:rPr>
        <w:t>The extent to which the application has complied with Article [26(5)(a)];</w:t>
      </w:r>
    </w:p>
    <w:p w14:paraId="023464C7" w14:textId="77777777" w:rsidR="005C33DA" w:rsidRDefault="005C33DA" w:rsidP="005C33DA">
      <w:pPr>
        <w:pStyle w:val="ListParagraph"/>
        <w:numPr>
          <w:ilvl w:val="1"/>
          <w:numId w:val="1"/>
        </w:numPr>
        <w:jc w:val="both"/>
        <w:rPr>
          <w:rFonts w:asciiTheme="majorHAnsi" w:hAnsiTheme="majorHAnsi"/>
          <w:i/>
          <w:sz w:val="26"/>
          <w:szCs w:val="26"/>
        </w:rPr>
      </w:pPr>
      <w:r>
        <w:rPr>
          <w:rFonts w:asciiTheme="majorHAnsi" w:hAnsiTheme="majorHAnsi"/>
          <w:i/>
          <w:sz w:val="26"/>
          <w:szCs w:val="26"/>
        </w:rPr>
        <w:t>The date the applicant received the decision notice;</w:t>
      </w:r>
    </w:p>
    <w:p w14:paraId="2F0ACD1B" w14:textId="77777777" w:rsidR="005C33DA" w:rsidRDefault="005C33DA" w:rsidP="005C33DA">
      <w:pPr>
        <w:pStyle w:val="ListParagraph"/>
        <w:numPr>
          <w:ilvl w:val="1"/>
          <w:numId w:val="1"/>
        </w:numPr>
        <w:jc w:val="both"/>
        <w:rPr>
          <w:rFonts w:asciiTheme="majorHAnsi" w:hAnsiTheme="majorHAnsi"/>
          <w:i/>
          <w:sz w:val="26"/>
          <w:szCs w:val="26"/>
        </w:rPr>
      </w:pPr>
      <w:r>
        <w:rPr>
          <w:rFonts w:asciiTheme="majorHAnsi" w:hAnsiTheme="majorHAnsi"/>
          <w:i/>
          <w:sz w:val="26"/>
          <w:szCs w:val="26"/>
        </w:rPr>
        <w:t>Whether the reason for the delay was due to holiday, ill-health or other causes largely beyond the control of the appellant;</w:t>
      </w:r>
    </w:p>
    <w:p w14:paraId="4C6B6219" w14:textId="77777777" w:rsidR="005C33DA" w:rsidRDefault="005C33DA" w:rsidP="005C33DA">
      <w:pPr>
        <w:pStyle w:val="ListParagraph"/>
        <w:numPr>
          <w:ilvl w:val="1"/>
          <w:numId w:val="1"/>
        </w:numPr>
        <w:jc w:val="both"/>
        <w:rPr>
          <w:rFonts w:asciiTheme="majorHAnsi" w:hAnsiTheme="majorHAnsi"/>
          <w:i/>
          <w:sz w:val="26"/>
          <w:szCs w:val="26"/>
        </w:rPr>
      </w:pPr>
      <w:r>
        <w:rPr>
          <w:rFonts w:asciiTheme="majorHAnsi" w:hAnsiTheme="majorHAnsi"/>
          <w:i/>
          <w:sz w:val="26"/>
          <w:szCs w:val="26"/>
        </w:rPr>
        <w:t>The complexity of the decision appealed;</w:t>
      </w:r>
    </w:p>
    <w:p w14:paraId="4E9F2908" w14:textId="77777777" w:rsidR="005C33DA" w:rsidRDefault="005C33DA" w:rsidP="005C33DA">
      <w:pPr>
        <w:pStyle w:val="ListParagraph"/>
        <w:numPr>
          <w:ilvl w:val="1"/>
          <w:numId w:val="1"/>
        </w:numPr>
        <w:jc w:val="both"/>
        <w:rPr>
          <w:rFonts w:asciiTheme="majorHAnsi" w:hAnsiTheme="majorHAnsi"/>
          <w:i/>
          <w:sz w:val="26"/>
          <w:szCs w:val="26"/>
        </w:rPr>
      </w:pPr>
      <w:r>
        <w:rPr>
          <w:rFonts w:asciiTheme="majorHAnsi" w:hAnsiTheme="majorHAnsi"/>
          <w:i/>
          <w:sz w:val="26"/>
          <w:szCs w:val="26"/>
        </w:rPr>
        <w:t>The fact that an appellant is unrepresented and unfamiliar with the appeal process;</w:t>
      </w:r>
    </w:p>
    <w:p w14:paraId="4AF5EA7A" w14:textId="77777777" w:rsidR="005C33DA" w:rsidRDefault="005C33DA" w:rsidP="005C33DA">
      <w:pPr>
        <w:pStyle w:val="ListParagraph"/>
        <w:numPr>
          <w:ilvl w:val="1"/>
          <w:numId w:val="1"/>
        </w:numPr>
        <w:jc w:val="both"/>
        <w:rPr>
          <w:rFonts w:asciiTheme="majorHAnsi" w:hAnsiTheme="majorHAnsi"/>
          <w:i/>
          <w:sz w:val="26"/>
          <w:szCs w:val="26"/>
        </w:rPr>
      </w:pPr>
      <w:r>
        <w:rPr>
          <w:rFonts w:asciiTheme="majorHAnsi" w:hAnsiTheme="majorHAnsi"/>
          <w:i/>
          <w:sz w:val="26"/>
          <w:szCs w:val="26"/>
        </w:rPr>
        <w:t xml:space="preserve">The fact that the appellant had made enquiries about appealing before the deadline.  </w:t>
      </w:r>
    </w:p>
    <w:p w14:paraId="57312A9A" w14:textId="77777777" w:rsidR="005C33DA" w:rsidRDefault="005C33DA" w:rsidP="005C33DA">
      <w:pPr>
        <w:pStyle w:val="ListParagraph"/>
        <w:ind w:left="1440"/>
        <w:jc w:val="both"/>
        <w:rPr>
          <w:rFonts w:asciiTheme="majorHAnsi" w:hAnsiTheme="majorHAnsi"/>
          <w:i/>
          <w:sz w:val="26"/>
          <w:szCs w:val="26"/>
        </w:rPr>
      </w:pPr>
    </w:p>
    <w:p w14:paraId="143C3F73" w14:textId="77777777" w:rsidR="005C33DA" w:rsidRDefault="005C33DA" w:rsidP="005C33DA">
      <w:pPr>
        <w:pStyle w:val="ListParagraph"/>
        <w:numPr>
          <w:ilvl w:val="0"/>
          <w:numId w:val="1"/>
        </w:numPr>
        <w:jc w:val="both"/>
        <w:rPr>
          <w:rFonts w:asciiTheme="majorHAnsi" w:hAnsiTheme="majorHAnsi"/>
          <w:sz w:val="26"/>
          <w:szCs w:val="26"/>
        </w:rPr>
      </w:pPr>
      <w:r>
        <w:rPr>
          <w:rFonts w:asciiTheme="majorHAnsi" w:hAnsiTheme="majorHAnsi"/>
          <w:sz w:val="26"/>
          <w:szCs w:val="26"/>
        </w:rPr>
        <w:t xml:space="preserve">In the </w:t>
      </w:r>
      <w:r w:rsidRPr="00882A84">
        <w:rPr>
          <w:rFonts w:asciiTheme="majorHAnsi" w:hAnsiTheme="majorHAnsi"/>
          <w:sz w:val="26"/>
          <w:szCs w:val="26"/>
          <w:u w:val="single"/>
        </w:rPr>
        <w:t>McKay</w:t>
      </w:r>
      <w:r>
        <w:rPr>
          <w:rFonts w:asciiTheme="majorHAnsi" w:hAnsiTheme="majorHAnsi"/>
          <w:sz w:val="26"/>
          <w:szCs w:val="26"/>
        </w:rPr>
        <w:t xml:space="preserve"> case, reference was made to the decision of the Upper Tribunal (Tax and Chancery Tribunal) in the case of </w:t>
      </w:r>
      <w:r w:rsidRPr="00CE2A85">
        <w:rPr>
          <w:rFonts w:asciiTheme="majorHAnsi" w:hAnsiTheme="majorHAnsi"/>
          <w:sz w:val="26"/>
          <w:szCs w:val="26"/>
          <w:u w:val="single"/>
        </w:rPr>
        <w:t>Data Select</w:t>
      </w:r>
      <w:r w:rsidRPr="00CE2A85">
        <w:rPr>
          <w:rFonts w:asciiTheme="majorHAnsi" w:hAnsiTheme="majorHAnsi"/>
          <w:sz w:val="26"/>
          <w:szCs w:val="26"/>
        </w:rPr>
        <w:t xml:space="preserve"> v </w:t>
      </w:r>
      <w:r>
        <w:rPr>
          <w:rFonts w:asciiTheme="majorHAnsi" w:hAnsiTheme="majorHAnsi"/>
          <w:sz w:val="26"/>
          <w:szCs w:val="26"/>
          <w:u w:val="single"/>
        </w:rPr>
        <w:t>HMRC</w:t>
      </w:r>
      <w:r>
        <w:rPr>
          <w:rFonts w:asciiTheme="majorHAnsi" w:hAnsiTheme="majorHAnsi"/>
          <w:sz w:val="26"/>
          <w:szCs w:val="26"/>
        </w:rPr>
        <w:t xml:space="preserve"> [2012] UKUT 197 (TCC), in which Morgan J said as follows:</w:t>
      </w:r>
    </w:p>
    <w:p w14:paraId="665AC8A9" w14:textId="77777777" w:rsidR="005C33DA" w:rsidRDefault="005C33DA" w:rsidP="005C33DA">
      <w:pPr>
        <w:pStyle w:val="ListParagraph"/>
        <w:jc w:val="both"/>
        <w:rPr>
          <w:rFonts w:asciiTheme="majorHAnsi" w:hAnsiTheme="majorHAnsi"/>
          <w:sz w:val="26"/>
          <w:szCs w:val="26"/>
        </w:rPr>
      </w:pPr>
    </w:p>
    <w:p w14:paraId="43D0E9D7" w14:textId="77777777" w:rsidR="005C33DA" w:rsidRPr="00CE2A85" w:rsidRDefault="005C33DA" w:rsidP="005C33DA">
      <w:pPr>
        <w:pStyle w:val="ListParagraph"/>
        <w:jc w:val="both"/>
        <w:rPr>
          <w:rFonts w:asciiTheme="majorHAnsi" w:hAnsiTheme="majorHAnsi"/>
          <w:i/>
          <w:sz w:val="26"/>
          <w:szCs w:val="26"/>
        </w:rPr>
      </w:pPr>
      <w:r>
        <w:rPr>
          <w:rFonts w:asciiTheme="majorHAnsi" w:hAnsiTheme="majorHAnsi"/>
          <w:i/>
          <w:sz w:val="26"/>
          <w:szCs w:val="26"/>
        </w:rPr>
        <w:t xml:space="preserve">Applications for extensions of time limits of various kinds are common place and the approach to be adopted is well established. As a general rule, when a court or tribunal is asked to extend a relevant time limit, the court or tribunal asks itself the following questions: (1) what is the purpose of the time limit? (2) How long was the delay? (3) Is there a good explanation for the delay? (4) What will be the consequences for the parties of an extension of time? </w:t>
      </w:r>
      <w:proofErr w:type="gramStart"/>
      <w:r>
        <w:rPr>
          <w:rFonts w:asciiTheme="majorHAnsi" w:hAnsiTheme="majorHAnsi"/>
          <w:i/>
          <w:sz w:val="26"/>
          <w:szCs w:val="26"/>
        </w:rPr>
        <w:t>and</w:t>
      </w:r>
      <w:proofErr w:type="gramEnd"/>
      <w:r>
        <w:rPr>
          <w:rFonts w:asciiTheme="majorHAnsi" w:hAnsiTheme="majorHAnsi"/>
          <w:i/>
          <w:sz w:val="26"/>
          <w:szCs w:val="26"/>
        </w:rPr>
        <w:t xml:space="preserve"> (5) What will be the consequences for the parties of a refusal to extend time? The court or tribunal must make its decision in the light of the answers to those questions. </w:t>
      </w:r>
    </w:p>
    <w:p w14:paraId="46FD4AFC" w14:textId="77777777" w:rsidR="005C33DA" w:rsidRDefault="005C33DA" w:rsidP="005C33DA">
      <w:pPr>
        <w:pStyle w:val="ListParagraph"/>
        <w:jc w:val="both"/>
        <w:rPr>
          <w:rFonts w:asciiTheme="majorHAnsi" w:hAnsiTheme="majorHAnsi"/>
          <w:sz w:val="26"/>
          <w:szCs w:val="26"/>
        </w:rPr>
      </w:pPr>
    </w:p>
    <w:p w14:paraId="6706D0AE" w14:textId="0B808A77" w:rsidR="005C33DA" w:rsidRPr="005C33DA" w:rsidRDefault="005C33DA" w:rsidP="005C33DA">
      <w:pPr>
        <w:pStyle w:val="ListParagraph"/>
        <w:jc w:val="both"/>
        <w:rPr>
          <w:rFonts w:asciiTheme="majorHAnsi" w:hAnsiTheme="majorHAnsi"/>
          <w:sz w:val="26"/>
          <w:szCs w:val="26"/>
          <w:u w:val="single"/>
        </w:rPr>
      </w:pPr>
      <w:r w:rsidRPr="005C33DA">
        <w:rPr>
          <w:rFonts w:asciiTheme="majorHAnsi" w:hAnsiTheme="majorHAnsi"/>
          <w:sz w:val="26"/>
          <w:szCs w:val="26"/>
          <w:u w:val="single"/>
        </w:rPr>
        <w:t>Discussion</w:t>
      </w:r>
    </w:p>
    <w:p w14:paraId="65053317" w14:textId="77777777" w:rsidR="00C304E5" w:rsidRPr="00C304E5" w:rsidRDefault="00C304E5" w:rsidP="00C304E5">
      <w:pPr>
        <w:jc w:val="both"/>
        <w:rPr>
          <w:rFonts w:asciiTheme="majorHAnsi" w:hAnsiTheme="majorHAnsi"/>
          <w:sz w:val="26"/>
          <w:szCs w:val="26"/>
        </w:rPr>
      </w:pPr>
    </w:p>
    <w:p w14:paraId="21F2DE87" w14:textId="77777777" w:rsidR="00B32D07" w:rsidRDefault="00C849BF" w:rsidP="00B16CA4">
      <w:pPr>
        <w:pStyle w:val="ListParagraph"/>
        <w:numPr>
          <w:ilvl w:val="0"/>
          <w:numId w:val="1"/>
        </w:numPr>
        <w:jc w:val="both"/>
        <w:rPr>
          <w:rFonts w:asciiTheme="majorHAnsi" w:hAnsiTheme="majorHAnsi"/>
          <w:sz w:val="26"/>
          <w:szCs w:val="26"/>
        </w:rPr>
      </w:pPr>
      <w:r>
        <w:rPr>
          <w:rFonts w:asciiTheme="majorHAnsi" w:hAnsiTheme="majorHAnsi"/>
          <w:sz w:val="26"/>
          <w:szCs w:val="26"/>
        </w:rPr>
        <w:t xml:space="preserve">The substance of the Appellant’s complaint relates to the decision of the Respondent to consent to the alteration of the Charity’s Articles of Association. Section 96(2) of the 2008 Act provides that </w:t>
      </w:r>
      <w:r w:rsidR="00B32D07">
        <w:rPr>
          <w:rFonts w:asciiTheme="majorHAnsi" w:hAnsiTheme="majorHAnsi"/>
          <w:sz w:val="26"/>
          <w:szCs w:val="26"/>
        </w:rPr>
        <w:t xml:space="preserve">such an alteration requires the prior written consent of the Respondent; and further that, </w:t>
      </w:r>
      <w:r>
        <w:rPr>
          <w:rFonts w:asciiTheme="majorHAnsi" w:hAnsiTheme="majorHAnsi"/>
          <w:sz w:val="26"/>
          <w:szCs w:val="26"/>
        </w:rPr>
        <w:t>withou</w:t>
      </w:r>
      <w:r w:rsidR="00B32D07">
        <w:rPr>
          <w:rFonts w:asciiTheme="majorHAnsi" w:hAnsiTheme="majorHAnsi"/>
          <w:sz w:val="26"/>
          <w:szCs w:val="26"/>
        </w:rPr>
        <w:t>t the consent of the Respondent</w:t>
      </w:r>
      <w:r>
        <w:rPr>
          <w:rFonts w:asciiTheme="majorHAnsi" w:hAnsiTheme="majorHAnsi"/>
          <w:sz w:val="26"/>
          <w:szCs w:val="26"/>
        </w:rPr>
        <w:t xml:space="preserve"> any</w:t>
      </w:r>
      <w:r w:rsidR="00B32D07">
        <w:rPr>
          <w:rFonts w:asciiTheme="majorHAnsi" w:hAnsiTheme="majorHAnsi"/>
          <w:sz w:val="26"/>
          <w:szCs w:val="26"/>
        </w:rPr>
        <w:t xml:space="preserve"> such </w:t>
      </w:r>
      <w:r>
        <w:rPr>
          <w:rFonts w:asciiTheme="majorHAnsi" w:hAnsiTheme="majorHAnsi"/>
          <w:sz w:val="26"/>
          <w:szCs w:val="26"/>
        </w:rPr>
        <w:t xml:space="preserve">alteration is ineffective. </w:t>
      </w:r>
    </w:p>
    <w:p w14:paraId="7220F70E" w14:textId="77777777" w:rsidR="00B32D07" w:rsidRPr="00B32D07" w:rsidRDefault="00B32D07" w:rsidP="00B32D07">
      <w:pPr>
        <w:jc w:val="both"/>
        <w:rPr>
          <w:rFonts w:asciiTheme="majorHAnsi" w:hAnsiTheme="majorHAnsi"/>
          <w:sz w:val="26"/>
          <w:szCs w:val="26"/>
        </w:rPr>
      </w:pPr>
    </w:p>
    <w:p w14:paraId="1F323AE8" w14:textId="64E5333B" w:rsidR="00C304E5" w:rsidRDefault="00C849BF" w:rsidP="00B16CA4">
      <w:pPr>
        <w:pStyle w:val="ListParagraph"/>
        <w:numPr>
          <w:ilvl w:val="0"/>
          <w:numId w:val="1"/>
        </w:numPr>
        <w:jc w:val="both"/>
        <w:rPr>
          <w:rFonts w:asciiTheme="majorHAnsi" w:hAnsiTheme="majorHAnsi"/>
          <w:sz w:val="26"/>
          <w:szCs w:val="26"/>
        </w:rPr>
      </w:pPr>
      <w:r>
        <w:rPr>
          <w:rFonts w:asciiTheme="majorHAnsi" w:hAnsiTheme="majorHAnsi"/>
          <w:sz w:val="26"/>
          <w:szCs w:val="26"/>
        </w:rPr>
        <w:t>It</w:t>
      </w:r>
      <w:r w:rsidR="00B32D07">
        <w:rPr>
          <w:rFonts w:asciiTheme="majorHAnsi" w:hAnsiTheme="majorHAnsi"/>
          <w:sz w:val="26"/>
          <w:szCs w:val="26"/>
        </w:rPr>
        <w:t xml:space="preserve"> is clear from the submission</w:t>
      </w:r>
      <w:r>
        <w:rPr>
          <w:rFonts w:asciiTheme="majorHAnsi" w:hAnsiTheme="majorHAnsi"/>
          <w:sz w:val="26"/>
          <w:szCs w:val="26"/>
        </w:rPr>
        <w:t xml:space="preserve"> of </w:t>
      </w:r>
      <w:r w:rsidR="00B32D07">
        <w:rPr>
          <w:rFonts w:asciiTheme="majorHAnsi" w:hAnsiTheme="majorHAnsi"/>
          <w:sz w:val="26"/>
          <w:szCs w:val="26"/>
        </w:rPr>
        <w:t xml:space="preserve">the </w:t>
      </w:r>
      <w:r>
        <w:rPr>
          <w:rFonts w:asciiTheme="majorHAnsi" w:hAnsiTheme="majorHAnsi"/>
          <w:sz w:val="26"/>
          <w:szCs w:val="26"/>
        </w:rPr>
        <w:t>Appellant</w:t>
      </w:r>
      <w:r w:rsidR="00FF0B52">
        <w:rPr>
          <w:rFonts w:asciiTheme="majorHAnsi" w:hAnsiTheme="majorHAnsi"/>
          <w:sz w:val="26"/>
          <w:szCs w:val="26"/>
        </w:rPr>
        <w:t>, and the documents attached to it,</w:t>
      </w:r>
      <w:r>
        <w:rPr>
          <w:rFonts w:asciiTheme="majorHAnsi" w:hAnsiTheme="majorHAnsi"/>
          <w:sz w:val="26"/>
          <w:szCs w:val="26"/>
        </w:rPr>
        <w:t xml:space="preserve"> that the Appellant was aware of the making of the alteration of the Articles on the ve</w:t>
      </w:r>
      <w:r w:rsidR="00B32D07">
        <w:rPr>
          <w:rFonts w:asciiTheme="majorHAnsi" w:hAnsiTheme="majorHAnsi"/>
          <w:sz w:val="26"/>
          <w:szCs w:val="26"/>
        </w:rPr>
        <w:t>ry day the alteration was made i.e. on 3 September 2013</w:t>
      </w:r>
      <w:r w:rsidR="00A5218E">
        <w:rPr>
          <w:rFonts w:asciiTheme="majorHAnsi" w:hAnsiTheme="majorHAnsi"/>
          <w:sz w:val="26"/>
          <w:szCs w:val="26"/>
        </w:rPr>
        <w:t xml:space="preserve"> or at </w:t>
      </w:r>
      <w:r w:rsidR="000A0048">
        <w:rPr>
          <w:rFonts w:asciiTheme="majorHAnsi" w:hAnsiTheme="majorHAnsi"/>
          <w:sz w:val="26"/>
          <w:szCs w:val="26"/>
        </w:rPr>
        <w:t>most within the next day or two</w:t>
      </w:r>
      <w:r w:rsidR="00B32D07">
        <w:rPr>
          <w:rFonts w:asciiTheme="majorHAnsi" w:hAnsiTheme="majorHAnsi"/>
          <w:sz w:val="26"/>
          <w:szCs w:val="26"/>
        </w:rPr>
        <w:t xml:space="preserve">: see the submission itself and Mr McKee’s email to the Respondent of 27 October 2013. </w:t>
      </w:r>
    </w:p>
    <w:p w14:paraId="5E872424" w14:textId="77777777" w:rsidR="00B32D07" w:rsidRPr="00B32D07" w:rsidRDefault="00B32D07" w:rsidP="00B32D07">
      <w:pPr>
        <w:jc w:val="both"/>
        <w:rPr>
          <w:rFonts w:asciiTheme="majorHAnsi" w:hAnsiTheme="majorHAnsi"/>
          <w:sz w:val="26"/>
          <w:szCs w:val="26"/>
        </w:rPr>
      </w:pPr>
    </w:p>
    <w:p w14:paraId="21A79D06" w14:textId="43484B68" w:rsidR="00B32D07" w:rsidRDefault="00B32D07" w:rsidP="00B32D07">
      <w:pPr>
        <w:pStyle w:val="ListParagraph"/>
        <w:numPr>
          <w:ilvl w:val="0"/>
          <w:numId w:val="1"/>
        </w:numPr>
        <w:jc w:val="both"/>
        <w:rPr>
          <w:rFonts w:asciiTheme="majorHAnsi" w:hAnsiTheme="majorHAnsi"/>
          <w:sz w:val="26"/>
          <w:szCs w:val="26"/>
        </w:rPr>
      </w:pPr>
      <w:r>
        <w:rPr>
          <w:rFonts w:asciiTheme="majorHAnsi" w:hAnsiTheme="majorHAnsi"/>
          <w:sz w:val="26"/>
          <w:szCs w:val="26"/>
        </w:rPr>
        <w:t xml:space="preserve">But the Appellant makes the point that he was not aware that the Respondent had made a </w:t>
      </w:r>
      <w:r w:rsidR="00FF0B52">
        <w:rPr>
          <w:rFonts w:asciiTheme="majorHAnsi" w:hAnsiTheme="majorHAnsi"/>
          <w:sz w:val="26"/>
          <w:szCs w:val="26"/>
        </w:rPr>
        <w:t xml:space="preserve">formal </w:t>
      </w:r>
      <w:r>
        <w:rPr>
          <w:rFonts w:asciiTheme="majorHAnsi" w:hAnsiTheme="majorHAnsi"/>
          <w:sz w:val="26"/>
          <w:szCs w:val="26"/>
        </w:rPr>
        <w:t>decision consenting to the making of the alteration. He contends that he did not find out that the Respondent had made a</w:t>
      </w:r>
      <w:r w:rsidRPr="00FF0B52">
        <w:rPr>
          <w:rFonts w:asciiTheme="majorHAnsi" w:hAnsiTheme="majorHAnsi"/>
          <w:sz w:val="26"/>
          <w:szCs w:val="26"/>
        </w:rPr>
        <w:t xml:space="preserve"> decision</w:t>
      </w:r>
      <w:r>
        <w:rPr>
          <w:rFonts w:asciiTheme="majorHAnsi" w:hAnsiTheme="majorHAnsi"/>
          <w:sz w:val="26"/>
          <w:szCs w:val="26"/>
        </w:rPr>
        <w:t xml:space="preserve"> to consent to the making of the alteration until 10 November 2014. </w:t>
      </w:r>
    </w:p>
    <w:p w14:paraId="48DCF025" w14:textId="77777777" w:rsidR="00B16CA4" w:rsidRPr="005C33DA" w:rsidRDefault="00B16CA4" w:rsidP="005C33DA">
      <w:pPr>
        <w:jc w:val="both"/>
        <w:rPr>
          <w:rFonts w:asciiTheme="majorHAnsi" w:hAnsiTheme="majorHAnsi"/>
          <w:sz w:val="26"/>
          <w:szCs w:val="26"/>
        </w:rPr>
      </w:pPr>
    </w:p>
    <w:p w14:paraId="5697D0CF" w14:textId="51663703" w:rsidR="00AB3EFD" w:rsidRDefault="00F65BB7" w:rsidP="00476F57">
      <w:pPr>
        <w:pStyle w:val="ListParagraph"/>
        <w:numPr>
          <w:ilvl w:val="0"/>
          <w:numId w:val="1"/>
        </w:numPr>
        <w:jc w:val="both"/>
        <w:rPr>
          <w:rFonts w:asciiTheme="majorHAnsi" w:hAnsiTheme="majorHAnsi"/>
          <w:sz w:val="26"/>
          <w:szCs w:val="26"/>
        </w:rPr>
      </w:pPr>
      <w:r>
        <w:rPr>
          <w:rFonts w:asciiTheme="majorHAnsi" w:hAnsiTheme="majorHAnsi"/>
          <w:sz w:val="26"/>
          <w:szCs w:val="26"/>
        </w:rPr>
        <w:t xml:space="preserve">On 3 September 2013, the Respondent sent a letter to the Board of the Charity consenting to the change in the Articles. The Applicant denies seeing that letter, and he exhibits to his submission emails to the Respondent which show he had not been attending board meetings and had been denied access to communications between the Charity and the Respondent. </w:t>
      </w:r>
    </w:p>
    <w:p w14:paraId="59594D3F" w14:textId="77777777" w:rsidR="00F65BB7" w:rsidRDefault="00F65BB7" w:rsidP="00F65BB7">
      <w:pPr>
        <w:pStyle w:val="ListParagraph"/>
        <w:jc w:val="both"/>
        <w:rPr>
          <w:rFonts w:asciiTheme="majorHAnsi" w:hAnsiTheme="majorHAnsi"/>
          <w:sz w:val="26"/>
          <w:szCs w:val="26"/>
        </w:rPr>
      </w:pPr>
    </w:p>
    <w:p w14:paraId="41E75B4D" w14:textId="1D7836EF" w:rsidR="007549C8" w:rsidRDefault="00F65BB7" w:rsidP="00476F57">
      <w:pPr>
        <w:pStyle w:val="ListParagraph"/>
        <w:numPr>
          <w:ilvl w:val="0"/>
          <w:numId w:val="1"/>
        </w:numPr>
        <w:jc w:val="both"/>
        <w:rPr>
          <w:rFonts w:asciiTheme="majorHAnsi" w:hAnsiTheme="majorHAnsi"/>
          <w:sz w:val="26"/>
          <w:szCs w:val="26"/>
        </w:rPr>
      </w:pPr>
      <w:r>
        <w:rPr>
          <w:rFonts w:asciiTheme="majorHAnsi" w:hAnsiTheme="majorHAnsi"/>
          <w:sz w:val="26"/>
          <w:szCs w:val="26"/>
        </w:rPr>
        <w:t xml:space="preserve">It may be that the Appellant was not aware of the Respondent’s formal decision to consent to the alteration at the time it was made. However, </w:t>
      </w:r>
      <w:r>
        <w:rPr>
          <w:rFonts w:asciiTheme="majorHAnsi" w:hAnsiTheme="majorHAnsi"/>
          <w:sz w:val="26"/>
          <w:szCs w:val="26"/>
        </w:rPr>
        <w:lastRenderedPageBreak/>
        <w:t xml:space="preserve">all the documents </w:t>
      </w:r>
      <w:r w:rsidRPr="007C277D">
        <w:rPr>
          <w:rFonts w:asciiTheme="majorHAnsi" w:hAnsiTheme="majorHAnsi"/>
          <w:sz w:val="26"/>
          <w:szCs w:val="26"/>
          <w:u w:val="single"/>
        </w:rPr>
        <w:t>produced by the Appellant</w:t>
      </w:r>
      <w:r>
        <w:rPr>
          <w:rFonts w:asciiTheme="majorHAnsi" w:hAnsiTheme="majorHAnsi"/>
          <w:sz w:val="26"/>
          <w:szCs w:val="26"/>
        </w:rPr>
        <w:t xml:space="preserve"> show that</w:t>
      </w:r>
      <w:r w:rsidR="007549C8">
        <w:rPr>
          <w:rFonts w:asciiTheme="majorHAnsi" w:hAnsiTheme="majorHAnsi"/>
          <w:sz w:val="26"/>
          <w:szCs w:val="26"/>
        </w:rPr>
        <w:t xml:space="preserve"> in August, September and October 2013,</w:t>
      </w:r>
      <w:r>
        <w:rPr>
          <w:rFonts w:asciiTheme="majorHAnsi" w:hAnsiTheme="majorHAnsi"/>
          <w:sz w:val="26"/>
          <w:szCs w:val="26"/>
        </w:rPr>
        <w:t xml:space="preserve"> he was fully aware that the Respondent </w:t>
      </w:r>
      <w:r w:rsidRPr="007549C8">
        <w:rPr>
          <w:rFonts w:asciiTheme="majorHAnsi" w:hAnsiTheme="majorHAnsi"/>
          <w:sz w:val="26"/>
          <w:szCs w:val="26"/>
          <w:u w:val="single"/>
        </w:rPr>
        <w:t>did actually consent</w:t>
      </w:r>
      <w:r>
        <w:rPr>
          <w:rFonts w:asciiTheme="majorHAnsi" w:hAnsiTheme="majorHAnsi"/>
          <w:sz w:val="26"/>
          <w:szCs w:val="26"/>
        </w:rPr>
        <w:t xml:space="preserve"> to the making of the alteration</w:t>
      </w:r>
      <w:r w:rsidR="007549C8">
        <w:rPr>
          <w:rFonts w:asciiTheme="majorHAnsi" w:hAnsiTheme="majorHAnsi"/>
          <w:sz w:val="26"/>
          <w:szCs w:val="26"/>
        </w:rPr>
        <w:t xml:space="preserve"> to the Articles</w:t>
      </w:r>
      <w:r>
        <w:rPr>
          <w:rFonts w:asciiTheme="majorHAnsi" w:hAnsiTheme="majorHAnsi"/>
          <w:sz w:val="26"/>
          <w:szCs w:val="26"/>
        </w:rPr>
        <w:t xml:space="preserve">. </w:t>
      </w:r>
    </w:p>
    <w:p w14:paraId="00D7C689" w14:textId="77777777" w:rsidR="007549C8" w:rsidRPr="007549C8" w:rsidRDefault="007549C8" w:rsidP="007549C8">
      <w:pPr>
        <w:jc w:val="both"/>
        <w:rPr>
          <w:rFonts w:asciiTheme="majorHAnsi" w:hAnsiTheme="majorHAnsi"/>
          <w:sz w:val="26"/>
          <w:szCs w:val="26"/>
        </w:rPr>
      </w:pPr>
    </w:p>
    <w:p w14:paraId="0A1E8F25" w14:textId="0C8B0025" w:rsidR="00F65BB7" w:rsidRDefault="00F65BB7" w:rsidP="007549C8">
      <w:pPr>
        <w:pStyle w:val="ListParagraph"/>
        <w:numPr>
          <w:ilvl w:val="1"/>
          <w:numId w:val="1"/>
        </w:numPr>
        <w:jc w:val="both"/>
        <w:rPr>
          <w:rFonts w:asciiTheme="majorHAnsi" w:hAnsiTheme="majorHAnsi"/>
          <w:sz w:val="26"/>
          <w:szCs w:val="26"/>
        </w:rPr>
      </w:pPr>
      <w:r>
        <w:rPr>
          <w:rFonts w:asciiTheme="majorHAnsi" w:hAnsiTheme="majorHAnsi"/>
          <w:sz w:val="26"/>
          <w:szCs w:val="26"/>
        </w:rPr>
        <w:t>The Appellant sent</w:t>
      </w:r>
      <w:r w:rsidR="007549C8">
        <w:rPr>
          <w:rFonts w:asciiTheme="majorHAnsi" w:hAnsiTheme="majorHAnsi"/>
          <w:sz w:val="26"/>
          <w:szCs w:val="26"/>
        </w:rPr>
        <w:t xml:space="preserve"> an email</w:t>
      </w:r>
      <w:r>
        <w:rPr>
          <w:rFonts w:asciiTheme="majorHAnsi" w:hAnsiTheme="majorHAnsi"/>
          <w:sz w:val="26"/>
          <w:szCs w:val="26"/>
        </w:rPr>
        <w:t xml:space="preserve"> to the Respondent </w:t>
      </w:r>
      <w:r w:rsidR="007549C8">
        <w:rPr>
          <w:rFonts w:asciiTheme="majorHAnsi" w:hAnsiTheme="majorHAnsi"/>
          <w:sz w:val="26"/>
          <w:szCs w:val="26"/>
        </w:rPr>
        <w:t>on 11 August 2013 which referred to the “LNR Final Draft Articles”; which said that the Respondent was “encouraging the formation of these articles”; and which complained that “there is no doubt in my mind at first interpretation, these articles will not benefit the good governance of Lough Neagh Rescue Limited. They are articles written to benefit ex and non members, and allow a disproportionate level of control to be removed from the Charity membership.”</w:t>
      </w:r>
    </w:p>
    <w:p w14:paraId="5FACF1D2" w14:textId="77777777" w:rsidR="007549C8" w:rsidRDefault="007549C8" w:rsidP="007549C8">
      <w:pPr>
        <w:pStyle w:val="ListParagraph"/>
        <w:ind w:left="1440"/>
        <w:jc w:val="both"/>
        <w:rPr>
          <w:rFonts w:asciiTheme="majorHAnsi" w:hAnsiTheme="majorHAnsi"/>
          <w:sz w:val="26"/>
          <w:szCs w:val="26"/>
        </w:rPr>
      </w:pPr>
    </w:p>
    <w:p w14:paraId="27E0370F" w14:textId="34CC7E1D" w:rsidR="007549C8" w:rsidRDefault="007549C8" w:rsidP="007549C8">
      <w:pPr>
        <w:pStyle w:val="ListParagraph"/>
        <w:numPr>
          <w:ilvl w:val="1"/>
          <w:numId w:val="1"/>
        </w:numPr>
        <w:jc w:val="both"/>
        <w:rPr>
          <w:rFonts w:asciiTheme="majorHAnsi" w:hAnsiTheme="majorHAnsi"/>
          <w:sz w:val="26"/>
          <w:szCs w:val="26"/>
        </w:rPr>
      </w:pPr>
      <w:r>
        <w:rPr>
          <w:rFonts w:asciiTheme="majorHAnsi" w:hAnsiTheme="majorHAnsi"/>
          <w:sz w:val="26"/>
          <w:szCs w:val="26"/>
        </w:rPr>
        <w:t>The Appellant sent an email to the Respondent on 27 October 2013 which referred to the 3 September 2013 meeting “held to adopt new Articles of Association.” This email noted that “The meeting was attended by two</w:t>
      </w:r>
      <w:r w:rsidR="007C277D">
        <w:rPr>
          <w:rFonts w:asciiTheme="majorHAnsi" w:hAnsiTheme="majorHAnsi"/>
          <w:sz w:val="26"/>
          <w:szCs w:val="26"/>
        </w:rPr>
        <w:t xml:space="preserve"> observers from the Charity Com</w:t>
      </w:r>
      <w:r>
        <w:rPr>
          <w:rFonts w:asciiTheme="majorHAnsi" w:hAnsiTheme="majorHAnsi"/>
          <w:sz w:val="26"/>
          <w:szCs w:val="26"/>
        </w:rPr>
        <w:t>mission Northern Ireland…”</w:t>
      </w:r>
      <w:r w:rsidR="007C277D">
        <w:rPr>
          <w:rFonts w:asciiTheme="majorHAnsi" w:hAnsiTheme="majorHAnsi"/>
          <w:sz w:val="26"/>
          <w:szCs w:val="26"/>
        </w:rPr>
        <w:t xml:space="preserve"> and went on to say “The new Articles will have the consequence of delivering control of the Charity to one section of the membership, and to so extend that membership to a portion of ex members.”  This email also recorded that the Appellant had taken senior counsel’s opinion about a decision made at the meeting to exclude a number of proxy votes. </w:t>
      </w:r>
    </w:p>
    <w:p w14:paraId="2248F99A" w14:textId="2E1A2745" w:rsidR="00B97E0C" w:rsidRPr="00B97E0C" w:rsidRDefault="00B97E0C" w:rsidP="00B97E0C">
      <w:pPr>
        <w:jc w:val="both"/>
        <w:rPr>
          <w:rFonts w:asciiTheme="majorHAnsi" w:hAnsiTheme="majorHAnsi"/>
          <w:sz w:val="26"/>
          <w:szCs w:val="26"/>
        </w:rPr>
      </w:pPr>
    </w:p>
    <w:p w14:paraId="649C60C2" w14:textId="7E851856" w:rsidR="00B97E0C" w:rsidRDefault="00B97E0C" w:rsidP="00B97E0C">
      <w:pPr>
        <w:pStyle w:val="ListParagraph"/>
        <w:numPr>
          <w:ilvl w:val="0"/>
          <w:numId w:val="1"/>
        </w:numPr>
        <w:jc w:val="both"/>
        <w:rPr>
          <w:rFonts w:asciiTheme="majorHAnsi" w:hAnsiTheme="majorHAnsi"/>
          <w:sz w:val="26"/>
          <w:szCs w:val="26"/>
        </w:rPr>
      </w:pPr>
      <w:r>
        <w:rPr>
          <w:rFonts w:asciiTheme="majorHAnsi" w:hAnsiTheme="majorHAnsi"/>
          <w:sz w:val="26"/>
          <w:szCs w:val="26"/>
        </w:rPr>
        <w:t>The Tribunal has come to the following conclusions with respect to the various factors to be considered in the exercise of its discretion:</w:t>
      </w:r>
    </w:p>
    <w:p w14:paraId="53038591" w14:textId="77777777" w:rsidR="00B97E0C" w:rsidRDefault="00B97E0C" w:rsidP="00B97E0C">
      <w:pPr>
        <w:pStyle w:val="ListParagraph"/>
        <w:jc w:val="both"/>
        <w:rPr>
          <w:rFonts w:asciiTheme="majorHAnsi" w:hAnsiTheme="majorHAnsi"/>
          <w:sz w:val="26"/>
          <w:szCs w:val="26"/>
        </w:rPr>
      </w:pPr>
    </w:p>
    <w:p w14:paraId="4B8D15AB" w14:textId="4927DBEC" w:rsidR="00B97E0C" w:rsidRDefault="00B97E0C" w:rsidP="00B97E0C">
      <w:pPr>
        <w:pStyle w:val="ListParagraph"/>
        <w:numPr>
          <w:ilvl w:val="1"/>
          <w:numId w:val="1"/>
        </w:numPr>
        <w:jc w:val="both"/>
        <w:rPr>
          <w:rFonts w:asciiTheme="majorHAnsi" w:hAnsiTheme="majorHAnsi"/>
          <w:sz w:val="26"/>
          <w:szCs w:val="26"/>
          <w:u w:val="single"/>
        </w:rPr>
      </w:pPr>
      <w:r w:rsidRPr="00B97E0C">
        <w:rPr>
          <w:rFonts w:asciiTheme="majorHAnsi" w:hAnsiTheme="majorHAnsi"/>
          <w:sz w:val="26"/>
          <w:szCs w:val="26"/>
          <w:u w:val="single"/>
        </w:rPr>
        <w:t>The purpose of the time limit</w:t>
      </w:r>
    </w:p>
    <w:p w14:paraId="68E14382" w14:textId="77777777" w:rsidR="00B97E0C" w:rsidRDefault="00B97E0C" w:rsidP="00B97E0C">
      <w:pPr>
        <w:pStyle w:val="ListParagraph"/>
        <w:ind w:left="1440"/>
        <w:jc w:val="both"/>
        <w:rPr>
          <w:rFonts w:asciiTheme="majorHAnsi" w:hAnsiTheme="majorHAnsi"/>
          <w:sz w:val="26"/>
          <w:szCs w:val="26"/>
          <w:u w:val="single"/>
        </w:rPr>
      </w:pPr>
    </w:p>
    <w:p w14:paraId="45A5D91B" w14:textId="77777777" w:rsidR="00A5218E" w:rsidRDefault="00B97E0C" w:rsidP="00B97E0C">
      <w:pPr>
        <w:pStyle w:val="ListParagraph"/>
        <w:ind w:left="1440"/>
        <w:jc w:val="both"/>
        <w:rPr>
          <w:rFonts w:asciiTheme="majorHAnsi" w:hAnsiTheme="majorHAnsi"/>
          <w:sz w:val="26"/>
          <w:szCs w:val="26"/>
        </w:rPr>
      </w:pPr>
      <w:r>
        <w:rPr>
          <w:rFonts w:asciiTheme="majorHAnsi" w:hAnsiTheme="majorHAnsi"/>
          <w:sz w:val="26"/>
          <w:szCs w:val="26"/>
        </w:rPr>
        <w:t xml:space="preserve">If </w:t>
      </w:r>
      <w:r w:rsidR="005C33DA">
        <w:rPr>
          <w:rFonts w:asciiTheme="majorHAnsi" w:hAnsiTheme="majorHAnsi"/>
          <w:sz w:val="26"/>
          <w:szCs w:val="26"/>
        </w:rPr>
        <w:t xml:space="preserve">the Respondent decides to consent to </w:t>
      </w:r>
      <w:r>
        <w:rPr>
          <w:rFonts w:asciiTheme="majorHAnsi" w:hAnsiTheme="majorHAnsi"/>
          <w:sz w:val="26"/>
          <w:szCs w:val="26"/>
        </w:rPr>
        <w:t>a</w:t>
      </w:r>
      <w:r w:rsidR="005C33DA">
        <w:rPr>
          <w:rFonts w:asciiTheme="majorHAnsi" w:hAnsiTheme="majorHAnsi"/>
          <w:sz w:val="26"/>
          <w:szCs w:val="26"/>
        </w:rPr>
        <w:t xml:space="preserve">n alteration to the Articles of an incorporated charity, a person affected by that alteration may challenge it under the 2008 Act. If no challenge is made, the charity may operate in accordance with the altered Articles, and get on with discharging its charitable functions. </w:t>
      </w:r>
    </w:p>
    <w:p w14:paraId="772C8112" w14:textId="77777777" w:rsidR="00A5218E" w:rsidRDefault="00A5218E" w:rsidP="00B97E0C">
      <w:pPr>
        <w:pStyle w:val="ListParagraph"/>
        <w:ind w:left="1440"/>
        <w:jc w:val="both"/>
        <w:rPr>
          <w:rFonts w:asciiTheme="majorHAnsi" w:hAnsiTheme="majorHAnsi"/>
          <w:sz w:val="26"/>
          <w:szCs w:val="26"/>
        </w:rPr>
      </w:pPr>
    </w:p>
    <w:p w14:paraId="016095D1" w14:textId="77777777" w:rsidR="00A5218E" w:rsidRDefault="005C33DA" w:rsidP="00B97E0C">
      <w:pPr>
        <w:pStyle w:val="ListParagraph"/>
        <w:ind w:left="1440"/>
        <w:jc w:val="both"/>
        <w:rPr>
          <w:rFonts w:asciiTheme="majorHAnsi" w:hAnsiTheme="majorHAnsi"/>
          <w:sz w:val="26"/>
          <w:szCs w:val="26"/>
        </w:rPr>
      </w:pPr>
      <w:r>
        <w:rPr>
          <w:rFonts w:asciiTheme="majorHAnsi" w:hAnsiTheme="majorHAnsi"/>
          <w:sz w:val="26"/>
          <w:szCs w:val="26"/>
        </w:rPr>
        <w:t xml:space="preserve">If a challenge is made, by way of an appeal, within the statutory period, then the charity is aware that it should not purport to act in accordance with the altered Articles until the challenge has been resolved. </w:t>
      </w:r>
    </w:p>
    <w:p w14:paraId="0DCE3034" w14:textId="77777777" w:rsidR="00A5218E" w:rsidRDefault="00A5218E" w:rsidP="00B97E0C">
      <w:pPr>
        <w:pStyle w:val="ListParagraph"/>
        <w:ind w:left="1440"/>
        <w:jc w:val="both"/>
        <w:rPr>
          <w:rFonts w:asciiTheme="majorHAnsi" w:hAnsiTheme="majorHAnsi"/>
          <w:sz w:val="26"/>
          <w:szCs w:val="26"/>
        </w:rPr>
      </w:pPr>
    </w:p>
    <w:p w14:paraId="3A1BE646" w14:textId="77777777" w:rsidR="00A5218E" w:rsidRDefault="005C33DA" w:rsidP="00B97E0C">
      <w:pPr>
        <w:pStyle w:val="ListParagraph"/>
        <w:ind w:left="1440"/>
        <w:jc w:val="both"/>
        <w:rPr>
          <w:rFonts w:asciiTheme="majorHAnsi" w:hAnsiTheme="majorHAnsi"/>
          <w:sz w:val="26"/>
          <w:szCs w:val="26"/>
        </w:rPr>
      </w:pPr>
      <w:r>
        <w:rPr>
          <w:rFonts w:asciiTheme="majorHAnsi" w:hAnsiTheme="majorHAnsi"/>
          <w:sz w:val="26"/>
          <w:szCs w:val="26"/>
        </w:rPr>
        <w:lastRenderedPageBreak/>
        <w:t xml:space="preserve">There is clearly a value in the field of operation of a charity being settled as soon as possible. It is undesirable from the point of view of the charity, donors and beneficiaries that there be ongoing uncertainty as to the status of the governing instruments of a charity. </w:t>
      </w:r>
    </w:p>
    <w:p w14:paraId="3D2B6E7D" w14:textId="77777777" w:rsidR="00A5218E" w:rsidRDefault="00A5218E" w:rsidP="00B97E0C">
      <w:pPr>
        <w:pStyle w:val="ListParagraph"/>
        <w:ind w:left="1440"/>
        <w:jc w:val="both"/>
        <w:rPr>
          <w:rFonts w:asciiTheme="majorHAnsi" w:hAnsiTheme="majorHAnsi"/>
          <w:sz w:val="26"/>
          <w:szCs w:val="26"/>
        </w:rPr>
      </w:pPr>
    </w:p>
    <w:p w14:paraId="24E7BD3A" w14:textId="5B5DEBC9" w:rsidR="00B97E0C" w:rsidRPr="00B97E0C" w:rsidRDefault="00B97E0C" w:rsidP="00B97E0C">
      <w:pPr>
        <w:pStyle w:val="ListParagraph"/>
        <w:ind w:left="1440"/>
        <w:jc w:val="both"/>
        <w:rPr>
          <w:rFonts w:asciiTheme="majorHAnsi" w:hAnsiTheme="majorHAnsi"/>
          <w:sz w:val="26"/>
          <w:szCs w:val="26"/>
        </w:rPr>
      </w:pPr>
      <w:r>
        <w:rPr>
          <w:rFonts w:asciiTheme="majorHAnsi" w:hAnsiTheme="majorHAnsi"/>
          <w:sz w:val="26"/>
          <w:szCs w:val="26"/>
        </w:rPr>
        <w:t>There is therefore considerable value in having challenges to such decisions brought at an early opportunity. Hence the 42 day time limit, albeit that might be extended in an appropriate case.</w:t>
      </w:r>
    </w:p>
    <w:p w14:paraId="69531C3B" w14:textId="77777777" w:rsidR="00B97E0C" w:rsidRDefault="00B97E0C" w:rsidP="00B97E0C">
      <w:pPr>
        <w:pStyle w:val="ListParagraph"/>
        <w:ind w:left="1440"/>
        <w:jc w:val="both"/>
        <w:rPr>
          <w:rFonts w:asciiTheme="majorHAnsi" w:hAnsiTheme="majorHAnsi"/>
          <w:sz w:val="26"/>
          <w:szCs w:val="26"/>
          <w:u w:val="single"/>
        </w:rPr>
      </w:pPr>
    </w:p>
    <w:p w14:paraId="192CDB2E" w14:textId="25118FDF" w:rsidR="00B97E0C" w:rsidRDefault="00B97E0C" w:rsidP="00B97E0C">
      <w:pPr>
        <w:pStyle w:val="ListParagraph"/>
        <w:numPr>
          <w:ilvl w:val="1"/>
          <w:numId w:val="1"/>
        </w:numPr>
        <w:jc w:val="both"/>
        <w:rPr>
          <w:rFonts w:asciiTheme="majorHAnsi" w:hAnsiTheme="majorHAnsi"/>
          <w:sz w:val="26"/>
          <w:szCs w:val="26"/>
          <w:u w:val="single"/>
        </w:rPr>
      </w:pPr>
      <w:r>
        <w:rPr>
          <w:rFonts w:asciiTheme="majorHAnsi" w:hAnsiTheme="majorHAnsi"/>
          <w:sz w:val="26"/>
          <w:szCs w:val="26"/>
          <w:u w:val="single"/>
        </w:rPr>
        <w:t>The lateness of the a</w:t>
      </w:r>
      <w:r w:rsidR="008435D3">
        <w:rPr>
          <w:rFonts w:asciiTheme="majorHAnsi" w:hAnsiTheme="majorHAnsi"/>
          <w:sz w:val="26"/>
          <w:szCs w:val="26"/>
          <w:u w:val="single"/>
        </w:rPr>
        <w:t>ppeal</w:t>
      </w:r>
    </w:p>
    <w:p w14:paraId="045296A1" w14:textId="77777777" w:rsidR="00810EB8" w:rsidRPr="00810EB8" w:rsidRDefault="00810EB8" w:rsidP="00810EB8">
      <w:pPr>
        <w:jc w:val="both"/>
        <w:rPr>
          <w:rFonts w:asciiTheme="majorHAnsi" w:hAnsiTheme="majorHAnsi"/>
          <w:sz w:val="26"/>
          <w:szCs w:val="26"/>
          <w:u w:val="single"/>
        </w:rPr>
      </w:pPr>
    </w:p>
    <w:p w14:paraId="3E9FE882" w14:textId="43212495" w:rsidR="00895A28" w:rsidRDefault="005C33DA" w:rsidP="00B97E0C">
      <w:pPr>
        <w:pStyle w:val="ListParagraph"/>
        <w:ind w:left="1440"/>
        <w:jc w:val="both"/>
        <w:rPr>
          <w:rFonts w:asciiTheme="majorHAnsi" w:hAnsiTheme="majorHAnsi"/>
          <w:sz w:val="26"/>
          <w:szCs w:val="26"/>
        </w:rPr>
      </w:pPr>
      <w:r>
        <w:rPr>
          <w:rFonts w:asciiTheme="majorHAnsi" w:hAnsiTheme="majorHAnsi"/>
          <w:sz w:val="26"/>
          <w:szCs w:val="26"/>
        </w:rPr>
        <w:t xml:space="preserve">The Appellant’s application to extend time has been made extremely late, indeed over a year from when the decision was made, and over a year from when the change to the Articles was known to the Appellant. </w:t>
      </w:r>
    </w:p>
    <w:p w14:paraId="3BF2DB88" w14:textId="18EE37D7" w:rsidR="00B97E0C" w:rsidRDefault="00B97E0C" w:rsidP="00B97E0C">
      <w:pPr>
        <w:pStyle w:val="ListParagraph"/>
        <w:ind w:left="1440"/>
        <w:jc w:val="both"/>
        <w:rPr>
          <w:rFonts w:asciiTheme="majorHAnsi" w:hAnsiTheme="majorHAnsi"/>
          <w:sz w:val="26"/>
          <w:szCs w:val="26"/>
        </w:rPr>
      </w:pPr>
    </w:p>
    <w:p w14:paraId="179F3AD8" w14:textId="77777777" w:rsidR="008435D3" w:rsidRPr="008435D3" w:rsidRDefault="00C81739" w:rsidP="00810EB8">
      <w:pPr>
        <w:pStyle w:val="ListParagraph"/>
        <w:numPr>
          <w:ilvl w:val="1"/>
          <w:numId w:val="1"/>
        </w:numPr>
        <w:jc w:val="both"/>
        <w:rPr>
          <w:rFonts w:asciiTheme="majorHAnsi" w:hAnsiTheme="majorHAnsi"/>
          <w:sz w:val="26"/>
          <w:szCs w:val="26"/>
        </w:rPr>
      </w:pPr>
      <w:r w:rsidRPr="008435D3">
        <w:rPr>
          <w:rFonts w:asciiTheme="majorHAnsi" w:hAnsiTheme="majorHAnsi"/>
          <w:sz w:val="26"/>
          <w:szCs w:val="26"/>
          <w:u w:val="single"/>
        </w:rPr>
        <w:t>The reason for the delay</w:t>
      </w:r>
      <w:r w:rsidR="00810EB8" w:rsidRPr="008435D3">
        <w:rPr>
          <w:rFonts w:asciiTheme="majorHAnsi" w:hAnsiTheme="majorHAnsi"/>
          <w:sz w:val="26"/>
          <w:szCs w:val="26"/>
          <w:u w:val="single"/>
        </w:rPr>
        <w:t xml:space="preserve"> in </w:t>
      </w:r>
      <w:r w:rsidR="008435D3">
        <w:rPr>
          <w:rFonts w:asciiTheme="majorHAnsi" w:hAnsiTheme="majorHAnsi"/>
          <w:sz w:val="26"/>
          <w:szCs w:val="26"/>
          <w:u w:val="single"/>
        </w:rPr>
        <w:t>filing the appeal</w:t>
      </w:r>
    </w:p>
    <w:p w14:paraId="0C821A5B" w14:textId="77777777" w:rsidR="008435D3" w:rsidRDefault="008435D3" w:rsidP="008435D3">
      <w:pPr>
        <w:pStyle w:val="ListParagraph"/>
        <w:ind w:left="1440"/>
        <w:jc w:val="both"/>
        <w:rPr>
          <w:rFonts w:asciiTheme="majorHAnsi" w:hAnsiTheme="majorHAnsi"/>
          <w:sz w:val="26"/>
          <w:szCs w:val="26"/>
          <w:u w:val="single"/>
        </w:rPr>
      </w:pPr>
    </w:p>
    <w:p w14:paraId="6B4E7910" w14:textId="79B116BF" w:rsidR="00810EB8" w:rsidRDefault="008435D3" w:rsidP="008435D3">
      <w:pPr>
        <w:pStyle w:val="ListParagraph"/>
        <w:ind w:left="1440"/>
        <w:jc w:val="both"/>
        <w:rPr>
          <w:rFonts w:asciiTheme="majorHAnsi" w:hAnsiTheme="majorHAnsi"/>
          <w:sz w:val="26"/>
          <w:szCs w:val="26"/>
        </w:rPr>
      </w:pPr>
      <w:r w:rsidRPr="008435D3">
        <w:rPr>
          <w:rFonts w:asciiTheme="majorHAnsi" w:hAnsiTheme="majorHAnsi"/>
          <w:sz w:val="26"/>
          <w:szCs w:val="26"/>
        </w:rPr>
        <w:t>The A</w:t>
      </w:r>
      <w:r>
        <w:rPr>
          <w:rFonts w:asciiTheme="majorHAnsi" w:hAnsiTheme="majorHAnsi"/>
          <w:sz w:val="26"/>
          <w:szCs w:val="26"/>
        </w:rPr>
        <w:t xml:space="preserve">ppellant’s reason for his delay in filing the appeal is simple. He did not know that the Respondent had made a formal decision until this was discovered in November 2014. </w:t>
      </w:r>
    </w:p>
    <w:p w14:paraId="1287AAD3" w14:textId="77777777" w:rsidR="008435D3" w:rsidRDefault="008435D3" w:rsidP="008435D3">
      <w:pPr>
        <w:pStyle w:val="ListParagraph"/>
        <w:ind w:left="1440"/>
        <w:jc w:val="both"/>
        <w:rPr>
          <w:rFonts w:asciiTheme="majorHAnsi" w:hAnsiTheme="majorHAnsi"/>
          <w:sz w:val="26"/>
          <w:szCs w:val="26"/>
        </w:rPr>
      </w:pPr>
    </w:p>
    <w:p w14:paraId="19C2A323" w14:textId="4A78504C" w:rsidR="008435D3" w:rsidRDefault="008435D3" w:rsidP="008435D3">
      <w:pPr>
        <w:pStyle w:val="ListParagraph"/>
        <w:ind w:left="1440"/>
        <w:jc w:val="both"/>
        <w:rPr>
          <w:rFonts w:asciiTheme="majorHAnsi" w:hAnsiTheme="majorHAnsi"/>
          <w:sz w:val="26"/>
          <w:szCs w:val="26"/>
        </w:rPr>
      </w:pPr>
      <w:r>
        <w:rPr>
          <w:rFonts w:asciiTheme="majorHAnsi" w:hAnsiTheme="majorHAnsi"/>
          <w:sz w:val="26"/>
          <w:szCs w:val="26"/>
        </w:rPr>
        <w:t xml:space="preserve">Ordinarily, lack of knowledge as to the taking of a decision would weigh heavily in </w:t>
      </w:r>
      <w:proofErr w:type="spellStart"/>
      <w:r>
        <w:rPr>
          <w:rFonts w:asciiTheme="majorHAnsi" w:hAnsiTheme="majorHAnsi"/>
          <w:sz w:val="26"/>
          <w:szCs w:val="26"/>
        </w:rPr>
        <w:t>favour</w:t>
      </w:r>
      <w:proofErr w:type="spellEnd"/>
      <w:r>
        <w:rPr>
          <w:rFonts w:asciiTheme="majorHAnsi" w:hAnsiTheme="majorHAnsi"/>
          <w:sz w:val="26"/>
          <w:szCs w:val="26"/>
        </w:rPr>
        <w:t xml:space="preserve"> of acceding to a late application to challenge such a decision. </w:t>
      </w:r>
    </w:p>
    <w:p w14:paraId="2DA57042" w14:textId="77777777" w:rsidR="008435D3" w:rsidRDefault="008435D3" w:rsidP="008435D3">
      <w:pPr>
        <w:pStyle w:val="ListParagraph"/>
        <w:ind w:left="1440"/>
        <w:jc w:val="both"/>
        <w:rPr>
          <w:rFonts w:asciiTheme="majorHAnsi" w:hAnsiTheme="majorHAnsi"/>
          <w:sz w:val="26"/>
          <w:szCs w:val="26"/>
        </w:rPr>
      </w:pPr>
    </w:p>
    <w:p w14:paraId="5B59F062" w14:textId="04AD5D1D" w:rsidR="008435D3" w:rsidRDefault="008435D3" w:rsidP="008435D3">
      <w:pPr>
        <w:pStyle w:val="ListParagraph"/>
        <w:ind w:left="1440"/>
        <w:jc w:val="both"/>
        <w:rPr>
          <w:rFonts w:asciiTheme="majorHAnsi" w:hAnsiTheme="majorHAnsi"/>
          <w:sz w:val="26"/>
          <w:szCs w:val="26"/>
        </w:rPr>
      </w:pPr>
      <w:r>
        <w:rPr>
          <w:rFonts w:asciiTheme="majorHAnsi" w:hAnsiTheme="majorHAnsi"/>
          <w:sz w:val="26"/>
          <w:szCs w:val="26"/>
        </w:rPr>
        <w:t xml:space="preserve">However there are a number of important facts, emerging from the Appellant’s own submission and documents, which take the instant matter out of the ordinary run of cases. </w:t>
      </w:r>
    </w:p>
    <w:p w14:paraId="04E71ED0" w14:textId="77777777" w:rsidR="008435D3" w:rsidRDefault="008435D3" w:rsidP="008435D3">
      <w:pPr>
        <w:pStyle w:val="ListParagraph"/>
        <w:ind w:left="1440"/>
        <w:jc w:val="both"/>
        <w:rPr>
          <w:rFonts w:asciiTheme="majorHAnsi" w:hAnsiTheme="majorHAnsi"/>
          <w:sz w:val="26"/>
          <w:szCs w:val="26"/>
        </w:rPr>
      </w:pPr>
    </w:p>
    <w:p w14:paraId="580E5550" w14:textId="1528FA29" w:rsidR="008435D3" w:rsidRDefault="008435D3" w:rsidP="008435D3">
      <w:pPr>
        <w:pStyle w:val="ListParagraph"/>
        <w:ind w:left="1440"/>
        <w:jc w:val="both"/>
        <w:rPr>
          <w:rFonts w:asciiTheme="majorHAnsi" w:hAnsiTheme="majorHAnsi"/>
          <w:sz w:val="26"/>
          <w:szCs w:val="26"/>
        </w:rPr>
      </w:pPr>
      <w:r>
        <w:rPr>
          <w:rFonts w:asciiTheme="majorHAnsi" w:hAnsiTheme="majorHAnsi"/>
          <w:sz w:val="26"/>
          <w:szCs w:val="26"/>
        </w:rPr>
        <w:t>Although the Appellant may not have known about the formal decision until November 2014 – and the Tribunal is prepared to give him the benefit of the doubt in that regard – nonetheless:</w:t>
      </w:r>
    </w:p>
    <w:p w14:paraId="7E8D7E08" w14:textId="77777777" w:rsidR="008435D3" w:rsidRDefault="008435D3" w:rsidP="008435D3">
      <w:pPr>
        <w:pStyle w:val="ListParagraph"/>
        <w:ind w:left="1440"/>
        <w:jc w:val="both"/>
        <w:rPr>
          <w:rFonts w:asciiTheme="majorHAnsi" w:hAnsiTheme="majorHAnsi"/>
          <w:sz w:val="26"/>
          <w:szCs w:val="26"/>
        </w:rPr>
      </w:pPr>
    </w:p>
    <w:p w14:paraId="6011B71B" w14:textId="412D3F3F" w:rsidR="008435D3" w:rsidRDefault="008435D3" w:rsidP="008435D3">
      <w:pPr>
        <w:pStyle w:val="ListParagraph"/>
        <w:numPr>
          <w:ilvl w:val="0"/>
          <w:numId w:val="8"/>
        </w:numPr>
        <w:jc w:val="both"/>
        <w:rPr>
          <w:rFonts w:asciiTheme="majorHAnsi" w:hAnsiTheme="majorHAnsi"/>
          <w:sz w:val="26"/>
          <w:szCs w:val="26"/>
        </w:rPr>
      </w:pPr>
      <w:r>
        <w:rPr>
          <w:rFonts w:asciiTheme="majorHAnsi" w:hAnsiTheme="majorHAnsi"/>
          <w:sz w:val="26"/>
          <w:szCs w:val="26"/>
        </w:rPr>
        <w:t>In August, September and October 2013, the Appellant knew that the Respondent was actively involved in, agreed with and consented to the making of the alteration to the Articles;</w:t>
      </w:r>
    </w:p>
    <w:p w14:paraId="0C520241" w14:textId="77777777" w:rsidR="008435D3" w:rsidRDefault="008435D3" w:rsidP="008435D3">
      <w:pPr>
        <w:pStyle w:val="ListParagraph"/>
        <w:ind w:left="2160"/>
        <w:jc w:val="both"/>
        <w:rPr>
          <w:rFonts w:asciiTheme="majorHAnsi" w:hAnsiTheme="majorHAnsi"/>
          <w:sz w:val="26"/>
          <w:szCs w:val="26"/>
        </w:rPr>
      </w:pPr>
    </w:p>
    <w:p w14:paraId="22AA7A33" w14:textId="0FF2CB7B" w:rsidR="008435D3" w:rsidRDefault="008435D3" w:rsidP="008435D3">
      <w:pPr>
        <w:pStyle w:val="ListParagraph"/>
        <w:numPr>
          <w:ilvl w:val="0"/>
          <w:numId w:val="8"/>
        </w:numPr>
        <w:jc w:val="both"/>
        <w:rPr>
          <w:rFonts w:asciiTheme="majorHAnsi" w:hAnsiTheme="majorHAnsi"/>
          <w:sz w:val="26"/>
          <w:szCs w:val="26"/>
        </w:rPr>
      </w:pPr>
      <w:r>
        <w:rPr>
          <w:rFonts w:asciiTheme="majorHAnsi" w:hAnsiTheme="majorHAnsi"/>
          <w:sz w:val="26"/>
          <w:szCs w:val="26"/>
        </w:rPr>
        <w:t>In August, September and October 2013, the Appellant was opposed to the making of the alteration;</w:t>
      </w:r>
    </w:p>
    <w:p w14:paraId="7074DF0F" w14:textId="77777777" w:rsidR="008435D3" w:rsidRPr="008435D3" w:rsidRDefault="008435D3" w:rsidP="008435D3">
      <w:pPr>
        <w:jc w:val="both"/>
        <w:rPr>
          <w:rFonts w:asciiTheme="majorHAnsi" w:hAnsiTheme="majorHAnsi"/>
          <w:sz w:val="26"/>
          <w:szCs w:val="26"/>
        </w:rPr>
      </w:pPr>
    </w:p>
    <w:p w14:paraId="74DE51BE" w14:textId="463A7D8A" w:rsidR="008435D3" w:rsidRPr="008435D3" w:rsidRDefault="008435D3" w:rsidP="008435D3">
      <w:pPr>
        <w:pStyle w:val="ListParagraph"/>
        <w:numPr>
          <w:ilvl w:val="0"/>
          <w:numId w:val="8"/>
        </w:numPr>
        <w:jc w:val="both"/>
        <w:rPr>
          <w:rFonts w:asciiTheme="majorHAnsi" w:hAnsiTheme="majorHAnsi"/>
          <w:sz w:val="26"/>
          <w:szCs w:val="26"/>
        </w:rPr>
      </w:pPr>
      <w:r>
        <w:rPr>
          <w:rFonts w:asciiTheme="majorHAnsi" w:hAnsiTheme="majorHAnsi"/>
          <w:sz w:val="26"/>
          <w:szCs w:val="26"/>
        </w:rPr>
        <w:t xml:space="preserve">In that period, the Appellant had access to legal expertise on the question of challenging the decision </w:t>
      </w:r>
      <w:r w:rsidR="00A5218E">
        <w:rPr>
          <w:rFonts w:asciiTheme="majorHAnsi" w:hAnsiTheme="majorHAnsi"/>
          <w:sz w:val="26"/>
          <w:szCs w:val="26"/>
        </w:rPr>
        <w:t xml:space="preserve">of the Charity </w:t>
      </w:r>
      <w:r>
        <w:rPr>
          <w:rFonts w:asciiTheme="majorHAnsi" w:hAnsiTheme="majorHAnsi"/>
          <w:sz w:val="26"/>
          <w:szCs w:val="26"/>
        </w:rPr>
        <w:t>to alter the Articles.</w:t>
      </w:r>
    </w:p>
    <w:p w14:paraId="72FCB413" w14:textId="77777777" w:rsidR="009736C6" w:rsidRDefault="009736C6" w:rsidP="008435D3">
      <w:pPr>
        <w:ind w:left="1440"/>
        <w:jc w:val="both"/>
        <w:rPr>
          <w:rFonts w:asciiTheme="majorHAnsi" w:hAnsiTheme="majorHAnsi"/>
          <w:sz w:val="26"/>
          <w:szCs w:val="26"/>
        </w:rPr>
      </w:pPr>
    </w:p>
    <w:p w14:paraId="5CF8A900" w14:textId="3099FCFE" w:rsidR="008435D3" w:rsidRDefault="008435D3" w:rsidP="008435D3">
      <w:pPr>
        <w:ind w:left="1440"/>
        <w:jc w:val="both"/>
        <w:rPr>
          <w:rFonts w:asciiTheme="majorHAnsi" w:hAnsiTheme="majorHAnsi"/>
          <w:sz w:val="26"/>
          <w:szCs w:val="26"/>
        </w:rPr>
      </w:pPr>
      <w:r>
        <w:rPr>
          <w:rFonts w:asciiTheme="majorHAnsi" w:hAnsiTheme="majorHAnsi"/>
          <w:sz w:val="26"/>
          <w:szCs w:val="26"/>
        </w:rPr>
        <w:t xml:space="preserve">The Appellant had full knowledge of all the </w:t>
      </w:r>
      <w:r w:rsidR="00075E39">
        <w:rPr>
          <w:rFonts w:asciiTheme="majorHAnsi" w:hAnsiTheme="majorHAnsi"/>
          <w:sz w:val="26"/>
          <w:szCs w:val="26"/>
        </w:rPr>
        <w:t xml:space="preserve">substantive </w:t>
      </w:r>
      <w:r w:rsidRPr="008435D3">
        <w:rPr>
          <w:rFonts w:asciiTheme="majorHAnsi" w:hAnsiTheme="majorHAnsi"/>
          <w:sz w:val="26"/>
          <w:szCs w:val="26"/>
          <w:u w:val="single"/>
        </w:rPr>
        <w:t>factual</w:t>
      </w:r>
      <w:r>
        <w:rPr>
          <w:rFonts w:asciiTheme="majorHAnsi" w:hAnsiTheme="majorHAnsi"/>
          <w:sz w:val="26"/>
          <w:szCs w:val="26"/>
        </w:rPr>
        <w:t xml:space="preserve"> matters which he might have invoked to challenge the Respondent’s decision. </w:t>
      </w:r>
    </w:p>
    <w:p w14:paraId="7A6FE249" w14:textId="77777777" w:rsidR="008435D3" w:rsidRDefault="008435D3" w:rsidP="008435D3">
      <w:pPr>
        <w:ind w:left="1440"/>
        <w:jc w:val="both"/>
        <w:rPr>
          <w:rFonts w:asciiTheme="majorHAnsi" w:hAnsiTheme="majorHAnsi"/>
          <w:sz w:val="26"/>
          <w:szCs w:val="26"/>
        </w:rPr>
      </w:pPr>
    </w:p>
    <w:p w14:paraId="31490148" w14:textId="6ABAAEB7" w:rsidR="008435D3" w:rsidRDefault="008435D3" w:rsidP="008435D3">
      <w:pPr>
        <w:ind w:left="1440"/>
        <w:jc w:val="both"/>
        <w:rPr>
          <w:rFonts w:asciiTheme="majorHAnsi" w:hAnsiTheme="majorHAnsi"/>
          <w:sz w:val="26"/>
          <w:szCs w:val="26"/>
        </w:rPr>
      </w:pPr>
      <w:r>
        <w:rPr>
          <w:rFonts w:asciiTheme="majorHAnsi" w:hAnsiTheme="majorHAnsi"/>
          <w:sz w:val="26"/>
          <w:szCs w:val="26"/>
        </w:rPr>
        <w:t>Further, the Appellant had access to the legal advice</w:t>
      </w:r>
      <w:r w:rsidR="00075E39">
        <w:rPr>
          <w:rFonts w:asciiTheme="majorHAnsi" w:hAnsiTheme="majorHAnsi"/>
          <w:sz w:val="26"/>
          <w:szCs w:val="26"/>
        </w:rPr>
        <w:t>. That advice</w:t>
      </w:r>
      <w:r>
        <w:rPr>
          <w:rFonts w:asciiTheme="majorHAnsi" w:hAnsiTheme="majorHAnsi"/>
          <w:sz w:val="26"/>
          <w:szCs w:val="26"/>
        </w:rPr>
        <w:t xml:space="preserve"> could have directed </w:t>
      </w:r>
      <w:r w:rsidR="00075E39">
        <w:rPr>
          <w:rFonts w:asciiTheme="majorHAnsi" w:hAnsiTheme="majorHAnsi"/>
          <w:sz w:val="26"/>
          <w:szCs w:val="26"/>
        </w:rPr>
        <w:t>the Appellant</w:t>
      </w:r>
      <w:r>
        <w:rPr>
          <w:rFonts w:asciiTheme="majorHAnsi" w:hAnsiTheme="majorHAnsi"/>
          <w:sz w:val="26"/>
          <w:szCs w:val="26"/>
        </w:rPr>
        <w:t xml:space="preserve"> to </w:t>
      </w:r>
      <w:r w:rsidR="00075E39">
        <w:rPr>
          <w:rFonts w:asciiTheme="majorHAnsi" w:hAnsiTheme="majorHAnsi"/>
          <w:sz w:val="26"/>
          <w:szCs w:val="26"/>
        </w:rPr>
        <w:t>Section 96 of the</w:t>
      </w:r>
      <w:r>
        <w:rPr>
          <w:rFonts w:asciiTheme="majorHAnsi" w:hAnsiTheme="majorHAnsi"/>
          <w:sz w:val="26"/>
          <w:szCs w:val="26"/>
        </w:rPr>
        <w:t xml:space="preserve"> 2008 Act </w:t>
      </w:r>
      <w:r w:rsidR="00075E39">
        <w:rPr>
          <w:rFonts w:asciiTheme="majorHAnsi" w:hAnsiTheme="majorHAnsi"/>
          <w:sz w:val="26"/>
          <w:szCs w:val="26"/>
        </w:rPr>
        <w:t xml:space="preserve">and thereby have highlighted the fact that the Respondent must have made a formal decision for the purposes of Section 96(2). That same legal advice could also have drawn attention to the time limit for appeals in the Rules. </w:t>
      </w:r>
    </w:p>
    <w:p w14:paraId="16CD8790" w14:textId="77777777" w:rsidR="00075E39" w:rsidRDefault="00075E39" w:rsidP="008435D3">
      <w:pPr>
        <w:ind w:left="1440"/>
        <w:jc w:val="both"/>
        <w:rPr>
          <w:rFonts w:asciiTheme="majorHAnsi" w:hAnsiTheme="majorHAnsi"/>
          <w:sz w:val="26"/>
          <w:szCs w:val="26"/>
        </w:rPr>
      </w:pPr>
    </w:p>
    <w:p w14:paraId="65D6540F" w14:textId="67A9636B" w:rsidR="00075E39" w:rsidRDefault="00075E39" w:rsidP="008435D3">
      <w:pPr>
        <w:ind w:left="1440"/>
        <w:jc w:val="both"/>
        <w:rPr>
          <w:rFonts w:asciiTheme="majorHAnsi" w:hAnsiTheme="majorHAnsi"/>
          <w:sz w:val="26"/>
          <w:szCs w:val="26"/>
        </w:rPr>
      </w:pPr>
      <w:r>
        <w:rPr>
          <w:rFonts w:asciiTheme="majorHAnsi" w:hAnsiTheme="majorHAnsi"/>
          <w:sz w:val="26"/>
          <w:szCs w:val="26"/>
        </w:rPr>
        <w:t>In short, the Tribunal considers that whilst there is a reason for the delay in launching the appeal, in all the circumstances, it is not a satisfactory reason.</w:t>
      </w:r>
    </w:p>
    <w:p w14:paraId="58C2FD3F" w14:textId="77777777" w:rsidR="008435D3" w:rsidRPr="008D20ED" w:rsidRDefault="008435D3" w:rsidP="008435D3">
      <w:pPr>
        <w:ind w:left="1440"/>
        <w:jc w:val="both"/>
        <w:rPr>
          <w:rFonts w:asciiTheme="majorHAnsi" w:hAnsiTheme="majorHAnsi"/>
          <w:sz w:val="26"/>
          <w:szCs w:val="26"/>
        </w:rPr>
      </w:pPr>
    </w:p>
    <w:p w14:paraId="610EEA23" w14:textId="0B136541" w:rsidR="00C81739" w:rsidRDefault="008D20ED" w:rsidP="00C81739">
      <w:pPr>
        <w:pStyle w:val="ListParagraph"/>
        <w:numPr>
          <w:ilvl w:val="1"/>
          <w:numId w:val="1"/>
        </w:numPr>
        <w:jc w:val="both"/>
        <w:rPr>
          <w:rFonts w:asciiTheme="majorHAnsi" w:hAnsiTheme="majorHAnsi"/>
          <w:sz w:val="26"/>
          <w:szCs w:val="26"/>
          <w:u w:val="single"/>
        </w:rPr>
      </w:pPr>
      <w:r w:rsidRPr="008D20ED">
        <w:rPr>
          <w:rFonts w:asciiTheme="majorHAnsi" w:hAnsiTheme="majorHAnsi"/>
          <w:sz w:val="26"/>
          <w:szCs w:val="26"/>
          <w:u w:val="single"/>
        </w:rPr>
        <w:t>Whether a hearing on the merits has taken place; the effect of extending time; the effect of not extending time</w:t>
      </w:r>
    </w:p>
    <w:p w14:paraId="6022A7D5" w14:textId="77777777" w:rsidR="008D20ED" w:rsidRDefault="008D20ED" w:rsidP="008D20ED">
      <w:pPr>
        <w:pStyle w:val="ListParagraph"/>
        <w:ind w:left="1440"/>
        <w:jc w:val="both"/>
        <w:rPr>
          <w:rFonts w:asciiTheme="majorHAnsi" w:hAnsiTheme="majorHAnsi"/>
          <w:sz w:val="26"/>
          <w:szCs w:val="26"/>
          <w:u w:val="single"/>
        </w:rPr>
      </w:pPr>
    </w:p>
    <w:p w14:paraId="1687E6C4" w14:textId="77777777" w:rsidR="005278C4" w:rsidRDefault="00075E39" w:rsidP="008D20ED">
      <w:pPr>
        <w:pStyle w:val="ListParagraph"/>
        <w:ind w:left="1440"/>
        <w:jc w:val="both"/>
        <w:rPr>
          <w:rFonts w:asciiTheme="majorHAnsi" w:hAnsiTheme="majorHAnsi"/>
          <w:sz w:val="26"/>
          <w:szCs w:val="26"/>
        </w:rPr>
      </w:pPr>
      <w:r>
        <w:rPr>
          <w:rFonts w:asciiTheme="majorHAnsi" w:hAnsiTheme="majorHAnsi"/>
          <w:sz w:val="26"/>
          <w:szCs w:val="26"/>
        </w:rPr>
        <w:t>There has no</w:t>
      </w:r>
      <w:r w:rsidR="005278C4">
        <w:rPr>
          <w:rFonts w:asciiTheme="majorHAnsi" w:hAnsiTheme="majorHAnsi"/>
          <w:sz w:val="26"/>
          <w:szCs w:val="26"/>
        </w:rPr>
        <w:t xml:space="preserve">t been a hearing on the merits. </w:t>
      </w:r>
    </w:p>
    <w:p w14:paraId="564F93E2" w14:textId="77777777" w:rsidR="005278C4" w:rsidRDefault="005278C4" w:rsidP="008D20ED">
      <w:pPr>
        <w:pStyle w:val="ListParagraph"/>
        <w:ind w:left="1440"/>
        <w:jc w:val="both"/>
        <w:rPr>
          <w:rFonts w:asciiTheme="majorHAnsi" w:hAnsiTheme="majorHAnsi"/>
          <w:sz w:val="26"/>
          <w:szCs w:val="26"/>
        </w:rPr>
      </w:pPr>
    </w:p>
    <w:p w14:paraId="1DEFB739" w14:textId="77777777" w:rsidR="005278C4" w:rsidRDefault="005278C4" w:rsidP="008D20ED">
      <w:pPr>
        <w:pStyle w:val="ListParagraph"/>
        <w:ind w:left="1440"/>
        <w:jc w:val="both"/>
        <w:rPr>
          <w:rFonts w:asciiTheme="majorHAnsi" w:hAnsiTheme="majorHAnsi"/>
          <w:sz w:val="26"/>
          <w:szCs w:val="26"/>
        </w:rPr>
      </w:pPr>
      <w:r>
        <w:rPr>
          <w:rFonts w:asciiTheme="majorHAnsi" w:hAnsiTheme="majorHAnsi"/>
          <w:sz w:val="26"/>
          <w:szCs w:val="26"/>
        </w:rPr>
        <w:t>T</w:t>
      </w:r>
      <w:r w:rsidR="00075E39">
        <w:rPr>
          <w:rFonts w:asciiTheme="majorHAnsi" w:hAnsiTheme="majorHAnsi"/>
          <w:sz w:val="26"/>
          <w:szCs w:val="26"/>
        </w:rPr>
        <w:t>he Tribunal considers that if time were to be extended</w:t>
      </w:r>
      <w:r>
        <w:rPr>
          <w:rFonts w:asciiTheme="majorHAnsi" w:hAnsiTheme="majorHAnsi"/>
          <w:sz w:val="26"/>
          <w:szCs w:val="26"/>
        </w:rPr>
        <w:t xml:space="preserve"> for the making of </w:t>
      </w:r>
      <w:proofErr w:type="gramStart"/>
      <w:r>
        <w:rPr>
          <w:rFonts w:asciiTheme="majorHAnsi" w:hAnsiTheme="majorHAnsi"/>
          <w:sz w:val="26"/>
          <w:szCs w:val="26"/>
        </w:rPr>
        <w:t>appeal</w:t>
      </w:r>
      <w:r w:rsidR="00075E39">
        <w:rPr>
          <w:rFonts w:asciiTheme="majorHAnsi" w:hAnsiTheme="majorHAnsi"/>
          <w:sz w:val="26"/>
          <w:szCs w:val="26"/>
        </w:rPr>
        <w:t>, that</w:t>
      </w:r>
      <w:proofErr w:type="gramEnd"/>
      <w:r w:rsidR="00075E39">
        <w:rPr>
          <w:rFonts w:asciiTheme="majorHAnsi" w:hAnsiTheme="majorHAnsi"/>
          <w:sz w:val="26"/>
          <w:szCs w:val="26"/>
        </w:rPr>
        <w:t xml:space="preserve"> would be disruptive to the Charity. The Tribunal notes that the Appellant has not contended in his submission that any of his fears about the effect of the alteration have been realized. </w:t>
      </w:r>
    </w:p>
    <w:p w14:paraId="1DB2CD5A" w14:textId="77777777" w:rsidR="005278C4" w:rsidRDefault="005278C4" w:rsidP="008D20ED">
      <w:pPr>
        <w:pStyle w:val="ListParagraph"/>
        <w:ind w:left="1440"/>
        <w:jc w:val="both"/>
        <w:rPr>
          <w:rFonts w:asciiTheme="majorHAnsi" w:hAnsiTheme="majorHAnsi"/>
          <w:sz w:val="26"/>
          <w:szCs w:val="26"/>
        </w:rPr>
      </w:pPr>
    </w:p>
    <w:p w14:paraId="4B728ADB" w14:textId="03047023" w:rsidR="008D20ED" w:rsidRPr="00075E39" w:rsidRDefault="00075E39" w:rsidP="008D20ED">
      <w:pPr>
        <w:pStyle w:val="ListParagraph"/>
        <w:ind w:left="1440"/>
        <w:jc w:val="both"/>
        <w:rPr>
          <w:rFonts w:asciiTheme="majorHAnsi" w:hAnsiTheme="majorHAnsi"/>
          <w:sz w:val="26"/>
          <w:szCs w:val="26"/>
        </w:rPr>
      </w:pPr>
      <w:r>
        <w:rPr>
          <w:rFonts w:asciiTheme="majorHAnsi" w:hAnsiTheme="majorHAnsi"/>
          <w:sz w:val="26"/>
          <w:szCs w:val="26"/>
        </w:rPr>
        <w:t xml:space="preserve">The Tribunal also notes that if there are concerns about the effect of the alteration, then </w:t>
      </w:r>
      <w:r w:rsidR="00A5218E">
        <w:rPr>
          <w:rFonts w:asciiTheme="majorHAnsi" w:hAnsiTheme="majorHAnsi"/>
          <w:sz w:val="26"/>
          <w:szCs w:val="26"/>
        </w:rPr>
        <w:t xml:space="preserve">complaint or </w:t>
      </w:r>
      <w:r>
        <w:rPr>
          <w:rFonts w:asciiTheme="majorHAnsi" w:hAnsiTheme="majorHAnsi"/>
          <w:sz w:val="26"/>
          <w:szCs w:val="26"/>
        </w:rPr>
        <w:t xml:space="preserve">concern may be expressed to the Respondent and it may invoke its powers under the 2008 Act as to the regulation of charities. Accordingly, any inability on the part of the Appellant to pursue an appeal at this stage does not in any way exclude the Charity, and the effect of the altered Articles, from </w:t>
      </w:r>
      <w:r w:rsidR="00A5218E">
        <w:rPr>
          <w:rFonts w:asciiTheme="majorHAnsi" w:hAnsiTheme="majorHAnsi"/>
          <w:sz w:val="26"/>
          <w:szCs w:val="26"/>
        </w:rPr>
        <w:t xml:space="preserve">future </w:t>
      </w:r>
      <w:r>
        <w:rPr>
          <w:rFonts w:asciiTheme="majorHAnsi" w:hAnsiTheme="majorHAnsi"/>
          <w:sz w:val="26"/>
          <w:szCs w:val="26"/>
        </w:rPr>
        <w:t xml:space="preserve">scrutiny. </w:t>
      </w:r>
    </w:p>
    <w:p w14:paraId="4B9820F5" w14:textId="77777777" w:rsidR="00075E39" w:rsidRDefault="00075E39" w:rsidP="008D20ED">
      <w:pPr>
        <w:pStyle w:val="ListParagraph"/>
        <w:ind w:left="1440"/>
        <w:jc w:val="both"/>
        <w:rPr>
          <w:rFonts w:asciiTheme="majorHAnsi" w:hAnsiTheme="majorHAnsi"/>
          <w:sz w:val="26"/>
          <w:szCs w:val="26"/>
          <w:u w:val="single"/>
        </w:rPr>
      </w:pPr>
    </w:p>
    <w:p w14:paraId="2833A3E1" w14:textId="0173E946" w:rsidR="008D20ED" w:rsidRDefault="00612853" w:rsidP="00C81739">
      <w:pPr>
        <w:pStyle w:val="ListParagraph"/>
        <w:numPr>
          <w:ilvl w:val="1"/>
          <w:numId w:val="1"/>
        </w:numPr>
        <w:jc w:val="both"/>
        <w:rPr>
          <w:rFonts w:asciiTheme="majorHAnsi" w:hAnsiTheme="majorHAnsi"/>
          <w:sz w:val="26"/>
          <w:szCs w:val="26"/>
          <w:u w:val="single"/>
        </w:rPr>
      </w:pPr>
      <w:r>
        <w:rPr>
          <w:rFonts w:asciiTheme="majorHAnsi" w:hAnsiTheme="majorHAnsi"/>
          <w:sz w:val="26"/>
          <w:szCs w:val="26"/>
          <w:u w:val="single"/>
        </w:rPr>
        <w:t xml:space="preserve">The merits of the putative </w:t>
      </w:r>
      <w:r w:rsidR="00075E39">
        <w:rPr>
          <w:rFonts w:asciiTheme="majorHAnsi" w:hAnsiTheme="majorHAnsi"/>
          <w:sz w:val="26"/>
          <w:szCs w:val="26"/>
          <w:u w:val="single"/>
        </w:rPr>
        <w:t>appeal</w:t>
      </w:r>
    </w:p>
    <w:p w14:paraId="41D0C720" w14:textId="77777777" w:rsidR="00075E39" w:rsidRDefault="00075E39" w:rsidP="00075E39">
      <w:pPr>
        <w:pStyle w:val="ListParagraph"/>
        <w:ind w:left="1440"/>
        <w:jc w:val="both"/>
        <w:rPr>
          <w:rFonts w:asciiTheme="majorHAnsi" w:hAnsiTheme="majorHAnsi"/>
          <w:sz w:val="26"/>
          <w:szCs w:val="26"/>
          <w:u w:val="single"/>
        </w:rPr>
      </w:pPr>
    </w:p>
    <w:p w14:paraId="56C8E351" w14:textId="77C1C43D" w:rsidR="00075E39" w:rsidRDefault="00075E39" w:rsidP="00075E39">
      <w:pPr>
        <w:pStyle w:val="ListParagraph"/>
        <w:ind w:left="1440"/>
        <w:jc w:val="both"/>
        <w:rPr>
          <w:rFonts w:asciiTheme="majorHAnsi" w:hAnsiTheme="majorHAnsi"/>
          <w:sz w:val="26"/>
          <w:szCs w:val="26"/>
        </w:rPr>
      </w:pPr>
      <w:r>
        <w:rPr>
          <w:rFonts w:asciiTheme="majorHAnsi" w:hAnsiTheme="majorHAnsi"/>
          <w:sz w:val="26"/>
          <w:szCs w:val="26"/>
        </w:rPr>
        <w:t>The basis of the Appellant’s putative appeal emerges from the documents</w:t>
      </w:r>
      <w:r w:rsidR="005278C4">
        <w:rPr>
          <w:rFonts w:asciiTheme="majorHAnsi" w:hAnsiTheme="majorHAnsi"/>
          <w:sz w:val="26"/>
          <w:szCs w:val="26"/>
        </w:rPr>
        <w:t xml:space="preserve"> that</w:t>
      </w:r>
      <w:r>
        <w:rPr>
          <w:rFonts w:asciiTheme="majorHAnsi" w:hAnsiTheme="majorHAnsi"/>
          <w:sz w:val="26"/>
          <w:szCs w:val="26"/>
        </w:rPr>
        <w:t xml:space="preserve"> he submitted with his submission. He believes </w:t>
      </w:r>
      <w:r>
        <w:rPr>
          <w:rFonts w:asciiTheme="majorHAnsi" w:hAnsiTheme="majorHAnsi"/>
          <w:sz w:val="26"/>
          <w:szCs w:val="26"/>
        </w:rPr>
        <w:lastRenderedPageBreak/>
        <w:t xml:space="preserve">that the </w:t>
      </w:r>
      <w:r w:rsidR="005278C4">
        <w:rPr>
          <w:rFonts w:asciiTheme="majorHAnsi" w:hAnsiTheme="majorHAnsi"/>
          <w:sz w:val="26"/>
          <w:szCs w:val="26"/>
        </w:rPr>
        <w:t>alteration to the Articles would be bad for the governance of the Charity and would benefit ex members and non members. However the Appellant has not substantiated that fear in his submission. In any event, as indicated above, if there is substance in that fear, a complaint can be expressed to the Respondent.</w:t>
      </w:r>
      <w:r w:rsidR="00A5218E">
        <w:rPr>
          <w:rFonts w:asciiTheme="majorHAnsi" w:hAnsiTheme="majorHAnsi"/>
          <w:sz w:val="26"/>
          <w:szCs w:val="26"/>
        </w:rPr>
        <w:t xml:space="preserve"> Further, there is no general point of importance at stake.</w:t>
      </w:r>
    </w:p>
    <w:p w14:paraId="33110E81" w14:textId="77777777" w:rsidR="005278C4" w:rsidRDefault="005278C4" w:rsidP="00075E39">
      <w:pPr>
        <w:pStyle w:val="ListParagraph"/>
        <w:ind w:left="1440"/>
        <w:jc w:val="both"/>
        <w:rPr>
          <w:rFonts w:asciiTheme="majorHAnsi" w:hAnsiTheme="majorHAnsi"/>
          <w:sz w:val="26"/>
          <w:szCs w:val="26"/>
        </w:rPr>
      </w:pPr>
    </w:p>
    <w:p w14:paraId="306634AB" w14:textId="0AF751D4" w:rsidR="005278C4" w:rsidRPr="00075E39" w:rsidRDefault="005278C4" w:rsidP="00075E39">
      <w:pPr>
        <w:pStyle w:val="ListParagraph"/>
        <w:ind w:left="1440"/>
        <w:jc w:val="both"/>
        <w:rPr>
          <w:rFonts w:asciiTheme="majorHAnsi" w:hAnsiTheme="majorHAnsi"/>
          <w:sz w:val="26"/>
          <w:szCs w:val="26"/>
        </w:rPr>
      </w:pPr>
      <w:r>
        <w:rPr>
          <w:rFonts w:asciiTheme="majorHAnsi" w:hAnsiTheme="majorHAnsi"/>
          <w:sz w:val="26"/>
          <w:szCs w:val="26"/>
        </w:rPr>
        <w:t xml:space="preserve">The Tribunal also notes that in the Appellant’s appeal notice, he repeatedly refers to a decision on the part of the Charity to exclude some 31 proxy votes at the meeting of 3 September 2013. That appears to the Tribunal to be a point that the Appellant wishes to ventilate and investigate. </w:t>
      </w:r>
      <w:r w:rsidR="007B4560">
        <w:rPr>
          <w:rFonts w:asciiTheme="majorHAnsi" w:hAnsiTheme="majorHAnsi"/>
          <w:sz w:val="26"/>
          <w:szCs w:val="26"/>
        </w:rPr>
        <w:t>However, t</w:t>
      </w:r>
      <w:r>
        <w:rPr>
          <w:rFonts w:asciiTheme="majorHAnsi" w:hAnsiTheme="majorHAnsi"/>
          <w:sz w:val="26"/>
          <w:szCs w:val="26"/>
        </w:rPr>
        <w:t xml:space="preserve">he appeal process is not the vehicle by which that </w:t>
      </w:r>
      <w:r w:rsidR="007B4560">
        <w:rPr>
          <w:rFonts w:asciiTheme="majorHAnsi" w:hAnsiTheme="majorHAnsi"/>
          <w:sz w:val="26"/>
          <w:szCs w:val="26"/>
        </w:rPr>
        <w:t xml:space="preserve">matter </w:t>
      </w:r>
      <w:r>
        <w:rPr>
          <w:rFonts w:asciiTheme="majorHAnsi" w:hAnsiTheme="majorHAnsi"/>
          <w:sz w:val="26"/>
          <w:szCs w:val="26"/>
        </w:rPr>
        <w:t xml:space="preserve">is to be taken forward.  </w:t>
      </w:r>
    </w:p>
    <w:p w14:paraId="50AE7D2D" w14:textId="77777777" w:rsidR="00612853" w:rsidRDefault="00612853" w:rsidP="007B4560">
      <w:pPr>
        <w:jc w:val="both"/>
        <w:rPr>
          <w:rFonts w:asciiTheme="majorHAnsi" w:hAnsiTheme="majorHAnsi"/>
          <w:sz w:val="26"/>
          <w:szCs w:val="26"/>
          <w:u w:val="single"/>
        </w:rPr>
      </w:pPr>
    </w:p>
    <w:p w14:paraId="44EC692C" w14:textId="55ABD814" w:rsidR="00C05D31" w:rsidRDefault="00C05D31" w:rsidP="00C05D31">
      <w:pPr>
        <w:ind w:firstLine="720"/>
        <w:jc w:val="both"/>
        <w:rPr>
          <w:rFonts w:asciiTheme="majorHAnsi" w:hAnsiTheme="majorHAnsi"/>
          <w:sz w:val="26"/>
          <w:szCs w:val="26"/>
          <w:u w:val="single"/>
        </w:rPr>
      </w:pPr>
      <w:r>
        <w:rPr>
          <w:rFonts w:asciiTheme="majorHAnsi" w:hAnsiTheme="majorHAnsi"/>
          <w:sz w:val="26"/>
          <w:szCs w:val="26"/>
          <w:u w:val="single"/>
        </w:rPr>
        <w:t>Conclusion on application to extend time</w:t>
      </w:r>
    </w:p>
    <w:p w14:paraId="0A00FF5F" w14:textId="77777777" w:rsidR="008E1930" w:rsidRPr="007B4560" w:rsidRDefault="008E1930" w:rsidP="007B4560">
      <w:pPr>
        <w:jc w:val="both"/>
        <w:rPr>
          <w:rFonts w:asciiTheme="majorHAnsi" w:hAnsiTheme="majorHAnsi"/>
          <w:sz w:val="26"/>
          <w:szCs w:val="26"/>
          <w:u w:val="single"/>
        </w:rPr>
      </w:pPr>
    </w:p>
    <w:p w14:paraId="55974B61" w14:textId="1983831F" w:rsidR="008D20ED" w:rsidRPr="00853E9F" w:rsidRDefault="00C05D31" w:rsidP="008E1930">
      <w:pPr>
        <w:pStyle w:val="ListParagraph"/>
        <w:numPr>
          <w:ilvl w:val="0"/>
          <w:numId w:val="1"/>
        </w:numPr>
        <w:jc w:val="both"/>
        <w:rPr>
          <w:rFonts w:asciiTheme="majorHAnsi" w:hAnsiTheme="majorHAnsi"/>
          <w:sz w:val="26"/>
          <w:szCs w:val="26"/>
          <w:u w:val="single"/>
        </w:rPr>
      </w:pPr>
      <w:r w:rsidRPr="008E1930">
        <w:rPr>
          <w:rFonts w:asciiTheme="majorHAnsi" w:hAnsiTheme="majorHAnsi"/>
          <w:sz w:val="26"/>
          <w:szCs w:val="26"/>
        </w:rPr>
        <w:t xml:space="preserve">For the foregoing reasons, the Appellant’s application to extend time to allow him to </w:t>
      </w:r>
      <w:r w:rsidR="007B4560">
        <w:rPr>
          <w:rFonts w:asciiTheme="majorHAnsi" w:hAnsiTheme="majorHAnsi"/>
          <w:sz w:val="26"/>
          <w:szCs w:val="26"/>
        </w:rPr>
        <w:t>appeal against</w:t>
      </w:r>
      <w:r w:rsidRPr="008E1930">
        <w:rPr>
          <w:rFonts w:asciiTheme="majorHAnsi" w:hAnsiTheme="majorHAnsi"/>
          <w:sz w:val="26"/>
          <w:szCs w:val="26"/>
        </w:rPr>
        <w:t xml:space="preserve"> the decision to </w:t>
      </w:r>
      <w:r w:rsidR="007B4560">
        <w:rPr>
          <w:rFonts w:asciiTheme="majorHAnsi" w:hAnsiTheme="majorHAnsi"/>
          <w:sz w:val="26"/>
          <w:szCs w:val="26"/>
        </w:rPr>
        <w:t>consent to the alteration of the Articles is dismissed.</w:t>
      </w:r>
    </w:p>
    <w:p w14:paraId="247A1A55" w14:textId="1A5E5F6F" w:rsidR="00853E9F" w:rsidRPr="00853E9F" w:rsidRDefault="00853E9F" w:rsidP="00853E9F">
      <w:pPr>
        <w:ind w:left="360"/>
        <w:jc w:val="both"/>
        <w:rPr>
          <w:rFonts w:asciiTheme="majorHAnsi" w:hAnsiTheme="majorHAnsi"/>
          <w:sz w:val="26"/>
          <w:szCs w:val="26"/>
          <w:u w:val="single"/>
        </w:rPr>
      </w:pPr>
    </w:p>
    <w:p w14:paraId="3C8D4A49" w14:textId="6CC216BD" w:rsidR="00C05D31" w:rsidRDefault="00767D76" w:rsidP="00767D76">
      <w:pPr>
        <w:jc w:val="center"/>
        <w:rPr>
          <w:rFonts w:asciiTheme="majorHAnsi" w:hAnsiTheme="majorHAnsi"/>
          <w:sz w:val="26"/>
          <w:szCs w:val="26"/>
        </w:rPr>
      </w:pPr>
      <w:r>
        <w:rPr>
          <w:rFonts w:asciiTheme="majorHAnsi" w:hAnsiTheme="majorHAnsi"/>
          <w:sz w:val="26"/>
          <w:szCs w:val="26"/>
        </w:rPr>
        <w:t xml:space="preserve">                                                                                              </w:t>
      </w:r>
      <w:r w:rsidR="00C05D31" w:rsidRPr="00C05D31">
        <w:rPr>
          <w:rFonts w:asciiTheme="majorHAnsi" w:hAnsiTheme="majorHAnsi"/>
          <w:sz w:val="26"/>
          <w:szCs w:val="26"/>
        </w:rPr>
        <w:t xml:space="preserve">Adrian </w:t>
      </w:r>
      <w:proofErr w:type="spellStart"/>
      <w:r w:rsidR="00C05D31" w:rsidRPr="00C05D31">
        <w:rPr>
          <w:rFonts w:asciiTheme="majorHAnsi" w:hAnsiTheme="majorHAnsi"/>
          <w:sz w:val="26"/>
          <w:szCs w:val="26"/>
        </w:rPr>
        <w:t>Colmer</w:t>
      </w:r>
      <w:proofErr w:type="spellEnd"/>
    </w:p>
    <w:p w14:paraId="6372C4B5" w14:textId="55299741" w:rsidR="00767D76" w:rsidRPr="00767D76" w:rsidRDefault="00767D76" w:rsidP="00767D76">
      <w:pPr>
        <w:rPr>
          <w:rFonts w:asciiTheme="majorHAnsi" w:hAnsiTheme="majorHAnsi"/>
          <w:sz w:val="26"/>
          <w:szCs w:val="26"/>
        </w:rPr>
      </w:pPr>
      <w:r>
        <w:rPr>
          <w:rFonts w:asciiTheme="majorHAnsi" w:hAnsiTheme="majorHAnsi"/>
          <w:sz w:val="26"/>
          <w:szCs w:val="26"/>
        </w:rPr>
        <w:t xml:space="preserve">                                                                                                          </w:t>
      </w:r>
      <w:r w:rsidRPr="00767D76">
        <w:rPr>
          <w:rFonts w:asciiTheme="majorHAnsi" w:hAnsiTheme="majorHAnsi"/>
          <w:sz w:val="26"/>
          <w:szCs w:val="26"/>
        </w:rPr>
        <w:t>(Chairman)</w:t>
      </w:r>
    </w:p>
    <w:p w14:paraId="12BA6DAD" w14:textId="348DE2F5" w:rsidR="00767D76" w:rsidRPr="00C05D31" w:rsidRDefault="00767D76" w:rsidP="00BA767B">
      <w:pPr>
        <w:rPr>
          <w:rFonts w:asciiTheme="majorHAnsi" w:hAnsiTheme="majorHAnsi"/>
          <w:sz w:val="26"/>
          <w:szCs w:val="26"/>
        </w:rPr>
      </w:pPr>
      <w:r>
        <w:rPr>
          <w:rFonts w:asciiTheme="majorHAnsi" w:hAnsiTheme="majorHAnsi"/>
          <w:sz w:val="26"/>
          <w:szCs w:val="26"/>
        </w:rPr>
        <w:t xml:space="preserve">                                                      </w:t>
      </w:r>
      <w:r w:rsidR="00BA767B">
        <w:rPr>
          <w:rFonts w:asciiTheme="majorHAnsi" w:hAnsiTheme="majorHAnsi"/>
          <w:sz w:val="26"/>
          <w:szCs w:val="26"/>
        </w:rPr>
        <w:t xml:space="preserve">                                                    </w:t>
      </w:r>
      <w:r w:rsidRPr="00767D76">
        <w:rPr>
          <w:rFonts w:asciiTheme="majorHAnsi" w:hAnsiTheme="majorHAnsi"/>
          <w:sz w:val="26"/>
          <w:szCs w:val="26"/>
        </w:rPr>
        <w:t>NI Charity Tribunal</w:t>
      </w:r>
    </w:p>
    <w:p w14:paraId="02751F37" w14:textId="114E8C9E" w:rsidR="00C05D31" w:rsidRPr="00C05D31" w:rsidRDefault="00767D76" w:rsidP="00BA767B">
      <w:pPr>
        <w:rPr>
          <w:rFonts w:asciiTheme="majorHAnsi" w:hAnsiTheme="majorHAnsi"/>
          <w:sz w:val="26"/>
          <w:szCs w:val="26"/>
        </w:rPr>
      </w:pPr>
      <w:r>
        <w:rPr>
          <w:rFonts w:asciiTheme="majorHAnsi" w:hAnsiTheme="majorHAnsi"/>
          <w:sz w:val="26"/>
          <w:szCs w:val="26"/>
        </w:rPr>
        <w:t xml:space="preserve">   </w:t>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sidR="00BA767B">
        <w:rPr>
          <w:rFonts w:asciiTheme="majorHAnsi" w:hAnsiTheme="majorHAnsi"/>
          <w:sz w:val="26"/>
          <w:szCs w:val="26"/>
        </w:rPr>
        <w:tab/>
        <w:t xml:space="preserve">        6</w:t>
      </w:r>
      <w:r w:rsidR="00BA767B" w:rsidRPr="00BA767B">
        <w:rPr>
          <w:rFonts w:asciiTheme="majorHAnsi" w:hAnsiTheme="majorHAnsi"/>
          <w:sz w:val="26"/>
          <w:szCs w:val="26"/>
          <w:vertAlign w:val="superscript"/>
        </w:rPr>
        <w:t>th</w:t>
      </w:r>
      <w:r w:rsidR="00BA767B">
        <w:rPr>
          <w:rFonts w:asciiTheme="majorHAnsi" w:hAnsiTheme="majorHAnsi"/>
          <w:sz w:val="26"/>
          <w:szCs w:val="26"/>
        </w:rPr>
        <w:t xml:space="preserve"> January 2015</w:t>
      </w:r>
    </w:p>
    <w:p w14:paraId="51E9FEAB" w14:textId="77777777" w:rsidR="00C05D31" w:rsidRDefault="00C05D31" w:rsidP="008D20ED">
      <w:pPr>
        <w:jc w:val="both"/>
        <w:rPr>
          <w:rFonts w:asciiTheme="majorHAnsi" w:hAnsiTheme="majorHAnsi"/>
          <w:sz w:val="26"/>
          <w:szCs w:val="26"/>
          <w:u w:val="single"/>
        </w:rPr>
      </w:pPr>
    </w:p>
    <w:p w14:paraId="25D1317D" w14:textId="77777777" w:rsidR="00C05D31" w:rsidRPr="008D20ED" w:rsidRDefault="00C05D31" w:rsidP="008D20ED">
      <w:pPr>
        <w:jc w:val="both"/>
        <w:rPr>
          <w:rFonts w:asciiTheme="majorHAnsi" w:hAnsiTheme="majorHAnsi"/>
          <w:sz w:val="26"/>
          <w:szCs w:val="26"/>
          <w:u w:val="single"/>
        </w:rPr>
      </w:pPr>
    </w:p>
    <w:sectPr w:rsidR="00C05D31" w:rsidRPr="008D20ED" w:rsidSect="000C22A2">
      <w:footerReference w:type="even" r:id="rId8"/>
      <w:footerReference w:type="default" r:id="rId9"/>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B8CCAA" w14:textId="77777777" w:rsidR="005278C4" w:rsidRDefault="005278C4" w:rsidP="00D15073">
      <w:r>
        <w:separator/>
      </w:r>
    </w:p>
  </w:endnote>
  <w:endnote w:type="continuationSeparator" w:id="0">
    <w:p w14:paraId="2C93481A" w14:textId="77777777" w:rsidR="005278C4" w:rsidRDefault="005278C4" w:rsidP="00D1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A901F" w14:textId="77777777" w:rsidR="005278C4" w:rsidRDefault="005278C4" w:rsidP="00C724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97B326" w14:textId="77777777" w:rsidR="005278C4" w:rsidRDefault="005278C4" w:rsidP="00D1507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3956"/>
      <w:docPartObj>
        <w:docPartGallery w:val="Page Numbers (Bottom of Page)"/>
        <w:docPartUnique/>
      </w:docPartObj>
    </w:sdtPr>
    <w:sdtEndPr>
      <w:rPr>
        <w:noProof/>
      </w:rPr>
    </w:sdtEndPr>
    <w:sdtContent>
      <w:p w14:paraId="43AF6CFB" w14:textId="360BD8C6" w:rsidR="005278C4" w:rsidRDefault="005278C4">
        <w:pPr>
          <w:pStyle w:val="Footer"/>
          <w:jc w:val="right"/>
        </w:pPr>
        <w:r>
          <w:fldChar w:fldCharType="begin"/>
        </w:r>
        <w:r>
          <w:instrText xml:space="preserve"> PAGE   \* MERGEFORMAT </w:instrText>
        </w:r>
        <w:r>
          <w:fldChar w:fldCharType="separate"/>
        </w:r>
        <w:r w:rsidR="00034D12">
          <w:rPr>
            <w:noProof/>
          </w:rPr>
          <w:t>1</w:t>
        </w:r>
        <w:r>
          <w:rPr>
            <w:noProof/>
          </w:rPr>
          <w:fldChar w:fldCharType="end"/>
        </w:r>
      </w:p>
    </w:sdtContent>
  </w:sdt>
  <w:p w14:paraId="08A033C7" w14:textId="77777777" w:rsidR="005278C4" w:rsidRDefault="005278C4" w:rsidP="00D1507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52C0F" w14:textId="77777777" w:rsidR="005278C4" w:rsidRDefault="005278C4" w:rsidP="00D15073">
      <w:r>
        <w:separator/>
      </w:r>
    </w:p>
  </w:footnote>
  <w:footnote w:type="continuationSeparator" w:id="0">
    <w:p w14:paraId="01180E28" w14:textId="77777777" w:rsidR="005278C4" w:rsidRDefault="005278C4" w:rsidP="00D150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352E9"/>
    <w:multiLevelType w:val="hybridMultilevel"/>
    <w:tmpl w:val="2C181A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F73F09"/>
    <w:multiLevelType w:val="hybridMultilevel"/>
    <w:tmpl w:val="BB5C3CDA"/>
    <w:lvl w:ilvl="0" w:tplc="320EA2CA">
      <w:start w:val="1"/>
      <w:numFmt w:val="decimal"/>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2A3645"/>
    <w:multiLevelType w:val="hybridMultilevel"/>
    <w:tmpl w:val="BD96BEA8"/>
    <w:lvl w:ilvl="0" w:tplc="D90C4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157FAC"/>
    <w:multiLevelType w:val="hybridMultilevel"/>
    <w:tmpl w:val="4FB2EC2E"/>
    <w:lvl w:ilvl="0" w:tplc="876256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A66D4C"/>
    <w:multiLevelType w:val="hybridMultilevel"/>
    <w:tmpl w:val="1A0E077A"/>
    <w:lvl w:ilvl="0" w:tplc="83B09BA2">
      <w:start w:val="1"/>
      <w:numFmt w:val="lowerLetter"/>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A8A7BFA"/>
    <w:multiLevelType w:val="hybridMultilevel"/>
    <w:tmpl w:val="03868A6C"/>
    <w:lvl w:ilvl="0" w:tplc="BEE25F22">
      <w:start w:val="1"/>
      <w:numFmt w:val="decimal"/>
      <w:lvlText w:val="(%1)"/>
      <w:lvlJc w:val="left"/>
      <w:pPr>
        <w:ind w:left="2460" w:hanging="10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5BF4AEA"/>
    <w:multiLevelType w:val="hybridMultilevel"/>
    <w:tmpl w:val="F2A2F3AA"/>
    <w:lvl w:ilvl="0" w:tplc="520C2452">
      <w:start w:val="1"/>
      <w:numFmt w:val="decimal"/>
      <w:lvlText w:val="%1."/>
      <w:lvlJc w:val="left"/>
      <w:pPr>
        <w:ind w:left="720" w:hanging="360"/>
      </w:pPr>
      <w:rPr>
        <w:rFonts w:hint="default"/>
        <w:sz w:val="20"/>
        <w:szCs w:val="20"/>
      </w:rPr>
    </w:lvl>
    <w:lvl w:ilvl="1" w:tplc="59D21F02">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7A464E"/>
    <w:multiLevelType w:val="hybridMultilevel"/>
    <w:tmpl w:val="1D7806B8"/>
    <w:lvl w:ilvl="0" w:tplc="3806BE9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6"/>
  </w:num>
  <w:num w:numId="3">
    <w:abstractNumId w:val="3"/>
  </w:num>
  <w:num w:numId="4">
    <w:abstractNumId w:val="2"/>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F57"/>
    <w:rsid w:val="00034D12"/>
    <w:rsid w:val="00070AC2"/>
    <w:rsid w:val="00075E39"/>
    <w:rsid w:val="000A0048"/>
    <w:rsid w:val="000C22A2"/>
    <w:rsid w:val="000C7F01"/>
    <w:rsid w:val="000D2AD8"/>
    <w:rsid w:val="000E5961"/>
    <w:rsid w:val="001017A9"/>
    <w:rsid w:val="00104148"/>
    <w:rsid w:val="0011042E"/>
    <w:rsid w:val="001111C6"/>
    <w:rsid w:val="00185C55"/>
    <w:rsid w:val="001A1E6A"/>
    <w:rsid w:val="001D0DA9"/>
    <w:rsid w:val="00292806"/>
    <w:rsid w:val="002F1E01"/>
    <w:rsid w:val="00320425"/>
    <w:rsid w:val="003572B3"/>
    <w:rsid w:val="003813CE"/>
    <w:rsid w:val="003B12AF"/>
    <w:rsid w:val="00442732"/>
    <w:rsid w:val="00460612"/>
    <w:rsid w:val="00476F57"/>
    <w:rsid w:val="004F5792"/>
    <w:rsid w:val="005278C4"/>
    <w:rsid w:val="00550C8E"/>
    <w:rsid w:val="005C33DA"/>
    <w:rsid w:val="005C58C2"/>
    <w:rsid w:val="00612853"/>
    <w:rsid w:val="00643224"/>
    <w:rsid w:val="00655678"/>
    <w:rsid w:val="0066659C"/>
    <w:rsid w:val="00691854"/>
    <w:rsid w:val="00694790"/>
    <w:rsid w:val="006C1A00"/>
    <w:rsid w:val="007109E0"/>
    <w:rsid w:val="00716046"/>
    <w:rsid w:val="007426B4"/>
    <w:rsid w:val="007549C8"/>
    <w:rsid w:val="00767D76"/>
    <w:rsid w:val="00767F43"/>
    <w:rsid w:val="007715D5"/>
    <w:rsid w:val="00792103"/>
    <w:rsid w:val="007A07FD"/>
    <w:rsid w:val="007B4560"/>
    <w:rsid w:val="007C277D"/>
    <w:rsid w:val="00810EB8"/>
    <w:rsid w:val="008320AE"/>
    <w:rsid w:val="008435D3"/>
    <w:rsid w:val="00853E9F"/>
    <w:rsid w:val="00870AEC"/>
    <w:rsid w:val="00882A84"/>
    <w:rsid w:val="00895A28"/>
    <w:rsid w:val="008B6314"/>
    <w:rsid w:val="008C0BB4"/>
    <w:rsid w:val="008D20ED"/>
    <w:rsid w:val="008E1930"/>
    <w:rsid w:val="008E2DB2"/>
    <w:rsid w:val="009736C6"/>
    <w:rsid w:val="009846E4"/>
    <w:rsid w:val="00A1630D"/>
    <w:rsid w:val="00A427C9"/>
    <w:rsid w:val="00A5218E"/>
    <w:rsid w:val="00A55254"/>
    <w:rsid w:val="00A700B1"/>
    <w:rsid w:val="00AB3EFD"/>
    <w:rsid w:val="00AF5FDE"/>
    <w:rsid w:val="00AF7260"/>
    <w:rsid w:val="00B1194C"/>
    <w:rsid w:val="00B16CA4"/>
    <w:rsid w:val="00B32D07"/>
    <w:rsid w:val="00B766C6"/>
    <w:rsid w:val="00B97E0C"/>
    <w:rsid w:val="00BA767B"/>
    <w:rsid w:val="00BC4056"/>
    <w:rsid w:val="00BD3B6A"/>
    <w:rsid w:val="00C05D31"/>
    <w:rsid w:val="00C24A7B"/>
    <w:rsid w:val="00C304E5"/>
    <w:rsid w:val="00C72489"/>
    <w:rsid w:val="00C76D4F"/>
    <w:rsid w:val="00C81739"/>
    <w:rsid w:val="00C849BF"/>
    <w:rsid w:val="00CE2A85"/>
    <w:rsid w:val="00CF2D79"/>
    <w:rsid w:val="00D07247"/>
    <w:rsid w:val="00D14180"/>
    <w:rsid w:val="00D15073"/>
    <w:rsid w:val="00D15078"/>
    <w:rsid w:val="00D23500"/>
    <w:rsid w:val="00D23A44"/>
    <w:rsid w:val="00EE4AD7"/>
    <w:rsid w:val="00F072B0"/>
    <w:rsid w:val="00F377A4"/>
    <w:rsid w:val="00F65BB7"/>
    <w:rsid w:val="00F66BA9"/>
    <w:rsid w:val="00FC1115"/>
    <w:rsid w:val="00FF0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1878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F57"/>
    <w:pPr>
      <w:ind w:left="720"/>
      <w:contextualSpacing/>
    </w:pPr>
  </w:style>
  <w:style w:type="paragraph" w:styleId="NoSpacing">
    <w:name w:val="No Spacing"/>
    <w:uiPriority w:val="1"/>
    <w:qFormat/>
    <w:rsid w:val="00476F57"/>
  </w:style>
  <w:style w:type="paragraph" w:styleId="Footer">
    <w:name w:val="footer"/>
    <w:basedOn w:val="Normal"/>
    <w:link w:val="FooterChar"/>
    <w:uiPriority w:val="99"/>
    <w:unhideWhenUsed/>
    <w:rsid w:val="00D15073"/>
    <w:pPr>
      <w:tabs>
        <w:tab w:val="center" w:pos="4320"/>
        <w:tab w:val="right" w:pos="8640"/>
      </w:tabs>
    </w:pPr>
  </w:style>
  <w:style w:type="character" w:customStyle="1" w:styleId="FooterChar">
    <w:name w:val="Footer Char"/>
    <w:basedOn w:val="DefaultParagraphFont"/>
    <w:link w:val="Footer"/>
    <w:uiPriority w:val="99"/>
    <w:rsid w:val="00D15073"/>
  </w:style>
  <w:style w:type="character" w:styleId="PageNumber">
    <w:name w:val="page number"/>
    <w:basedOn w:val="DefaultParagraphFont"/>
    <w:uiPriority w:val="99"/>
    <w:semiHidden/>
    <w:unhideWhenUsed/>
    <w:rsid w:val="00D15073"/>
  </w:style>
  <w:style w:type="paragraph" w:customStyle="1" w:styleId="n1">
    <w:name w:val="n1"/>
    <w:basedOn w:val="Normal"/>
    <w:rsid w:val="00F377A4"/>
    <w:pPr>
      <w:spacing w:before="100" w:beforeAutospacing="1" w:after="100" w:afterAutospacing="1"/>
    </w:pPr>
    <w:rPr>
      <w:rFonts w:ascii="Times" w:hAnsi="Times"/>
      <w:sz w:val="20"/>
      <w:szCs w:val="20"/>
    </w:rPr>
  </w:style>
  <w:style w:type="paragraph" w:customStyle="1" w:styleId="n2">
    <w:name w:val="n2"/>
    <w:basedOn w:val="Normal"/>
    <w:rsid w:val="00F377A4"/>
    <w:pPr>
      <w:spacing w:before="100" w:beforeAutospacing="1" w:after="100" w:afterAutospacing="1"/>
    </w:pPr>
    <w:rPr>
      <w:rFonts w:ascii="Times" w:hAnsi="Times"/>
      <w:sz w:val="20"/>
      <w:szCs w:val="20"/>
    </w:rPr>
  </w:style>
  <w:style w:type="paragraph" w:customStyle="1" w:styleId="n3">
    <w:name w:val="n3"/>
    <w:basedOn w:val="Normal"/>
    <w:rsid w:val="00F377A4"/>
    <w:pPr>
      <w:spacing w:before="100" w:beforeAutospacing="1" w:after="100" w:afterAutospacing="1"/>
    </w:pPr>
    <w:rPr>
      <w:rFonts w:ascii="Times" w:hAnsi="Times"/>
      <w:sz w:val="20"/>
      <w:szCs w:val="20"/>
    </w:rPr>
  </w:style>
  <w:style w:type="paragraph" w:styleId="Header">
    <w:name w:val="header"/>
    <w:basedOn w:val="Normal"/>
    <w:link w:val="HeaderChar"/>
    <w:uiPriority w:val="99"/>
    <w:unhideWhenUsed/>
    <w:rsid w:val="006C1A00"/>
    <w:pPr>
      <w:tabs>
        <w:tab w:val="center" w:pos="4513"/>
        <w:tab w:val="right" w:pos="9026"/>
      </w:tabs>
    </w:pPr>
  </w:style>
  <w:style w:type="character" w:customStyle="1" w:styleId="HeaderChar">
    <w:name w:val="Header Char"/>
    <w:basedOn w:val="DefaultParagraphFont"/>
    <w:link w:val="Header"/>
    <w:uiPriority w:val="99"/>
    <w:rsid w:val="006C1A00"/>
  </w:style>
  <w:style w:type="paragraph" w:customStyle="1" w:styleId="legp1paratext">
    <w:name w:val="legp1paratext"/>
    <w:basedOn w:val="Normal"/>
    <w:rsid w:val="00185C55"/>
    <w:pPr>
      <w:spacing w:before="100" w:beforeAutospacing="1" w:after="100" w:afterAutospacing="1"/>
    </w:pPr>
    <w:rPr>
      <w:rFonts w:ascii="Times New Roman" w:eastAsia="Times New Roman" w:hAnsi="Times New Roman" w:cs="Times New Roman"/>
      <w:lang w:val="en-GB" w:eastAsia="en-GB"/>
    </w:rPr>
  </w:style>
  <w:style w:type="character" w:customStyle="1" w:styleId="legp1no">
    <w:name w:val="legp1no"/>
    <w:basedOn w:val="DefaultParagraphFont"/>
    <w:rsid w:val="00185C55"/>
  </w:style>
  <w:style w:type="character" w:customStyle="1" w:styleId="apple-converted-space">
    <w:name w:val="apple-converted-space"/>
    <w:basedOn w:val="DefaultParagraphFont"/>
    <w:rsid w:val="00185C55"/>
  </w:style>
  <w:style w:type="character" w:styleId="Hyperlink">
    <w:name w:val="Hyperlink"/>
    <w:basedOn w:val="DefaultParagraphFont"/>
    <w:uiPriority w:val="99"/>
    <w:semiHidden/>
    <w:unhideWhenUsed/>
    <w:rsid w:val="00185C55"/>
    <w:rPr>
      <w:color w:val="0000FF"/>
      <w:u w:val="single"/>
    </w:rPr>
  </w:style>
  <w:style w:type="paragraph" w:customStyle="1" w:styleId="legclearfix">
    <w:name w:val="legclearfix"/>
    <w:basedOn w:val="Normal"/>
    <w:rsid w:val="00185C55"/>
    <w:pPr>
      <w:spacing w:before="100" w:beforeAutospacing="1" w:after="100" w:afterAutospacing="1"/>
    </w:pPr>
    <w:rPr>
      <w:rFonts w:ascii="Times New Roman" w:eastAsia="Times New Roman" w:hAnsi="Times New Roman" w:cs="Times New Roman"/>
      <w:lang w:val="en-GB" w:eastAsia="en-GB"/>
    </w:rPr>
  </w:style>
  <w:style w:type="character" w:customStyle="1" w:styleId="legds">
    <w:name w:val="legds"/>
    <w:basedOn w:val="DefaultParagraphFont"/>
    <w:rsid w:val="00185C55"/>
  </w:style>
  <w:style w:type="paragraph" w:styleId="NormalWeb">
    <w:name w:val="Normal (Web)"/>
    <w:basedOn w:val="Normal"/>
    <w:uiPriority w:val="99"/>
    <w:semiHidden/>
    <w:unhideWhenUsed/>
    <w:rsid w:val="00792103"/>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BD3B6A"/>
    <w:rPr>
      <w:rFonts w:ascii="Tahoma" w:hAnsi="Tahoma" w:cs="Tahoma"/>
      <w:sz w:val="16"/>
      <w:szCs w:val="16"/>
    </w:rPr>
  </w:style>
  <w:style w:type="character" w:customStyle="1" w:styleId="BalloonTextChar">
    <w:name w:val="Balloon Text Char"/>
    <w:basedOn w:val="DefaultParagraphFont"/>
    <w:link w:val="BalloonText"/>
    <w:uiPriority w:val="99"/>
    <w:semiHidden/>
    <w:rsid w:val="00BD3B6A"/>
    <w:rPr>
      <w:rFonts w:ascii="Tahoma" w:hAnsi="Tahoma" w:cs="Tahoma"/>
      <w:sz w:val="16"/>
      <w:szCs w:val="16"/>
    </w:rPr>
  </w:style>
  <w:style w:type="paragraph" w:customStyle="1" w:styleId="Default">
    <w:name w:val="Default"/>
    <w:rsid w:val="00BD3B6A"/>
    <w:pPr>
      <w:autoSpaceDE w:val="0"/>
      <w:autoSpaceDN w:val="0"/>
      <w:adjustRightInd w:val="0"/>
    </w:pPr>
    <w:rPr>
      <w:rFonts w:ascii="Calibri" w:hAnsi="Calibri" w:cs="Calibri"/>
      <w:color w:val="00000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F57"/>
    <w:pPr>
      <w:ind w:left="720"/>
      <w:contextualSpacing/>
    </w:pPr>
  </w:style>
  <w:style w:type="paragraph" w:styleId="NoSpacing">
    <w:name w:val="No Spacing"/>
    <w:uiPriority w:val="1"/>
    <w:qFormat/>
    <w:rsid w:val="00476F57"/>
  </w:style>
  <w:style w:type="paragraph" w:styleId="Footer">
    <w:name w:val="footer"/>
    <w:basedOn w:val="Normal"/>
    <w:link w:val="FooterChar"/>
    <w:uiPriority w:val="99"/>
    <w:unhideWhenUsed/>
    <w:rsid w:val="00D15073"/>
    <w:pPr>
      <w:tabs>
        <w:tab w:val="center" w:pos="4320"/>
        <w:tab w:val="right" w:pos="8640"/>
      </w:tabs>
    </w:pPr>
  </w:style>
  <w:style w:type="character" w:customStyle="1" w:styleId="FooterChar">
    <w:name w:val="Footer Char"/>
    <w:basedOn w:val="DefaultParagraphFont"/>
    <w:link w:val="Footer"/>
    <w:uiPriority w:val="99"/>
    <w:rsid w:val="00D15073"/>
  </w:style>
  <w:style w:type="character" w:styleId="PageNumber">
    <w:name w:val="page number"/>
    <w:basedOn w:val="DefaultParagraphFont"/>
    <w:uiPriority w:val="99"/>
    <w:semiHidden/>
    <w:unhideWhenUsed/>
    <w:rsid w:val="00D15073"/>
  </w:style>
  <w:style w:type="paragraph" w:customStyle="1" w:styleId="n1">
    <w:name w:val="n1"/>
    <w:basedOn w:val="Normal"/>
    <w:rsid w:val="00F377A4"/>
    <w:pPr>
      <w:spacing w:before="100" w:beforeAutospacing="1" w:after="100" w:afterAutospacing="1"/>
    </w:pPr>
    <w:rPr>
      <w:rFonts w:ascii="Times" w:hAnsi="Times"/>
      <w:sz w:val="20"/>
      <w:szCs w:val="20"/>
    </w:rPr>
  </w:style>
  <w:style w:type="paragraph" w:customStyle="1" w:styleId="n2">
    <w:name w:val="n2"/>
    <w:basedOn w:val="Normal"/>
    <w:rsid w:val="00F377A4"/>
    <w:pPr>
      <w:spacing w:before="100" w:beforeAutospacing="1" w:after="100" w:afterAutospacing="1"/>
    </w:pPr>
    <w:rPr>
      <w:rFonts w:ascii="Times" w:hAnsi="Times"/>
      <w:sz w:val="20"/>
      <w:szCs w:val="20"/>
    </w:rPr>
  </w:style>
  <w:style w:type="paragraph" w:customStyle="1" w:styleId="n3">
    <w:name w:val="n3"/>
    <w:basedOn w:val="Normal"/>
    <w:rsid w:val="00F377A4"/>
    <w:pPr>
      <w:spacing w:before="100" w:beforeAutospacing="1" w:after="100" w:afterAutospacing="1"/>
    </w:pPr>
    <w:rPr>
      <w:rFonts w:ascii="Times" w:hAnsi="Times"/>
      <w:sz w:val="20"/>
      <w:szCs w:val="20"/>
    </w:rPr>
  </w:style>
  <w:style w:type="paragraph" w:styleId="Header">
    <w:name w:val="header"/>
    <w:basedOn w:val="Normal"/>
    <w:link w:val="HeaderChar"/>
    <w:uiPriority w:val="99"/>
    <w:unhideWhenUsed/>
    <w:rsid w:val="006C1A00"/>
    <w:pPr>
      <w:tabs>
        <w:tab w:val="center" w:pos="4513"/>
        <w:tab w:val="right" w:pos="9026"/>
      </w:tabs>
    </w:pPr>
  </w:style>
  <w:style w:type="character" w:customStyle="1" w:styleId="HeaderChar">
    <w:name w:val="Header Char"/>
    <w:basedOn w:val="DefaultParagraphFont"/>
    <w:link w:val="Header"/>
    <w:uiPriority w:val="99"/>
    <w:rsid w:val="006C1A00"/>
  </w:style>
  <w:style w:type="paragraph" w:customStyle="1" w:styleId="legp1paratext">
    <w:name w:val="legp1paratext"/>
    <w:basedOn w:val="Normal"/>
    <w:rsid w:val="00185C55"/>
    <w:pPr>
      <w:spacing w:before="100" w:beforeAutospacing="1" w:after="100" w:afterAutospacing="1"/>
    </w:pPr>
    <w:rPr>
      <w:rFonts w:ascii="Times New Roman" w:eastAsia="Times New Roman" w:hAnsi="Times New Roman" w:cs="Times New Roman"/>
      <w:lang w:val="en-GB" w:eastAsia="en-GB"/>
    </w:rPr>
  </w:style>
  <w:style w:type="character" w:customStyle="1" w:styleId="legp1no">
    <w:name w:val="legp1no"/>
    <w:basedOn w:val="DefaultParagraphFont"/>
    <w:rsid w:val="00185C55"/>
  </w:style>
  <w:style w:type="character" w:customStyle="1" w:styleId="apple-converted-space">
    <w:name w:val="apple-converted-space"/>
    <w:basedOn w:val="DefaultParagraphFont"/>
    <w:rsid w:val="00185C55"/>
  </w:style>
  <w:style w:type="character" w:styleId="Hyperlink">
    <w:name w:val="Hyperlink"/>
    <w:basedOn w:val="DefaultParagraphFont"/>
    <w:uiPriority w:val="99"/>
    <w:semiHidden/>
    <w:unhideWhenUsed/>
    <w:rsid w:val="00185C55"/>
    <w:rPr>
      <w:color w:val="0000FF"/>
      <w:u w:val="single"/>
    </w:rPr>
  </w:style>
  <w:style w:type="paragraph" w:customStyle="1" w:styleId="legclearfix">
    <w:name w:val="legclearfix"/>
    <w:basedOn w:val="Normal"/>
    <w:rsid w:val="00185C55"/>
    <w:pPr>
      <w:spacing w:before="100" w:beforeAutospacing="1" w:after="100" w:afterAutospacing="1"/>
    </w:pPr>
    <w:rPr>
      <w:rFonts w:ascii="Times New Roman" w:eastAsia="Times New Roman" w:hAnsi="Times New Roman" w:cs="Times New Roman"/>
      <w:lang w:val="en-GB" w:eastAsia="en-GB"/>
    </w:rPr>
  </w:style>
  <w:style w:type="character" w:customStyle="1" w:styleId="legds">
    <w:name w:val="legds"/>
    <w:basedOn w:val="DefaultParagraphFont"/>
    <w:rsid w:val="00185C55"/>
  </w:style>
  <w:style w:type="paragraph" w:styleId="NormalWeb">
    <w:name w:val="Normal (Web)"/>
    <w:basedOn w:val="Normal"/>
    <w:uiPriority w:val="99"/>
    <w:semiHidden/>
    <w:unhideWhenUsed/>
    <w:rsid w:val="00792103"/>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BD3B6A"/>
    <w:rPr>
      <w:rFonts w:ascii="Tahoma" w:hAnsi="Tahoma" w:cs="Tahoma"/>
      <w:sz w:val="16"/>
      <w:szCs w:val="16"/>
    </w:rPr>
  </w:style>
  <w:style w:type="character" w:customStyle="1" w:styleId="BalloonTextChar">
    <w:name w:val="Balloon Text Char"/>
    <w:basedOn w:val="DefaultParagraphFont"/>
    <w:link w:val="BalloonText"/>
    <w:uiPriority w:val="99"/>
    <w:semiHidden/>
    <w:rsid w:val="00BD3B6A"/>
    <w:rPr>
      <w:rFonts w:ascii="Tahoma" w:hAnsi="Tahoma" w:cs="Tahoma"/>
      <w:sz w:val="16"/>
      <w:szCs w:val="16"/>
    </w:rPr>
  </w:style>
  <w:style w:type="paragraph" w:customStyle="1" w:styleId="Default">
    <w:name w:val="Default"/>
    <w:rsid w:val="00BD3B6A"/>
    <w:pPr>
      <w:autoSpaceDE w:val="0"/>
      <w:autoSpaceDN w:val="0"/>
      <w:adjustRightInd w:val="0"/>
    </w:pPr>
    <w:rPr>
      <w:rFonts w:ascii="Calibri" w:hAnsi="Calibri" w:cs="Calibri"/>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8414">
      <w:bodyDiv w:val="1"/>
      <w:marLeft w:val="0"/>
      <w:marRight w:val="0"/>
      <w:marTop w:val="0"/>
      <w:marBottom w:val="0"/>
      <w:divBdr>
        <w:top w:val="none" w:sz="0" w:space="0" w:color="auto"/>
        <w:left w:val="none" w:sz="0" w:space="0" w:color="auto"/>
        <w:bottom w:val="none" w:sz="0" w:space="0" w:color="auto"/>
        <w:right w:val="none" w:sz="0" w:space="0" w:color="auto"/>
      </w:divBdr>
    </w:div>
    <w:div w:id="89008886">
      <w:bodyDiv w:val="1"/>
      <w:marLeft w:val="0"/>
      <w:marRight w:val="0"/>
      <w:marTop w:val="0"/>
      <w:marBottom w:val="0"/>
      <w:divBdr>
        <w:top w:val="none" w:sz="0" w:space="0" w:color="auto"/>
        <w:left w:val="none" w:sz="0" w:space="0" w:color="auto"/>
        <w:bottom w:val="none" w:sz="0" w:space="0" w:color="auto"/>
        <w:right w:val="none" w:sz="0" w:space="0" w:color="auto"/>
      </w:divBdr>
      <w:divsChild>
        <w:div w:id="123732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694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6857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648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24937956">
      <w:bodyDiv w:val="1"/>
      <w:marLeft w:val="0"/>
      <w:marRight w:val="0"/>
      <w:marTop w:val="0"/>
      <w:marBottom w:val="0"/>
      <w:divBdr>
        <w:top w:val="none" w:sz="0" w:space="0" w:color="auto"/>
        <w:left w:val="none" w:sz="0" w:space="0" w:color="auto"/>
        <w:bottom w:val="none" w:sz="0" w:space="0" w:color="auto"/>
        <w:right w:val="none" w:sz="0" w:space="0" w:color="auto"/>
      </w:divBdr>
      <w:divsChild>
        <w:div w:id="977684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76379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836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664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367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5854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0831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441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84570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624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154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16908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654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678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18292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345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60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2806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2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053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7846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271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960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4435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3990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590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451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402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501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418160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2984</Words>
  <Characters>14269</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THE CHARITY TRIBUNAL RULES (NI) 2010</vt:lpstr>
    </vt:vector>
  </TitlesOfParts>
  <Company>Microsoft</Company>
  <LinksUpToDate>false</LinksUpToDate>
  <CharactersWithSpaces>17145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CHARITY TRIBUNAL RULES (NI) 2010</dc:title>
  <dc:creator>Adrian Colmer</dc:creator>
  <cp:lastModifiedBy>Bowen Colin</cp:lastModifiedBy>
  <cp:revision>3</cp:revision>
  <cp:lastPrinted>2015-01-07T10:16:00Z</cp:lastPrinted>
  <dcterms:created xsi:type="dcterms:W3CDTF">2015-01-07T10:16:00Z</dcterms:created>
  <dcterms:modified xsi:type="dcterms:W3CDTF">2015-01-07T10:22:00Z</dcterms:modified>
</cp:coreProperties>
</file>