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376" w:rsidRDefault="00276472">
      <w:pPr>
        <w:pStyle w:val="Body1"/>
        <w:rPr>
          <w:b/>
          <w:bCs/>
        </w:rPr>
      </w:pPr>
      <w:bookmarkStart w:id="0" w:name="_GoBack"/>
      <w:bookmarkEnd w:id="0"/>
      <w:r>
        <w:rPr>
          <w:b/>
          <w:bCs/>
        </w:rPr>
        <w:t>IN THE MATTER OF AN APPLICATION FOR REVIEW OF A DECISION OF THE CHARITY COMMISSION FOR NORTHERN IRELAND TO THE CHARITY TRIBUNAL FOR NORTHERN IRELAND.</w:t>
      </w:r>
    </w:p>
    <w:p w:rsidR="00DD5376" w:rsidRDefault="00DD5376">
      <w:pPr>
        <w:pStyle w:val="Body1"/>
        <w:rPr>
          <w:b/>
          <w:bCs/>
        </w:rPr>
      </w:pPr>
    </w:p>
    <w:p w:rsidR="00DD5376" w:rsidRDefault="00276472">
      <w:pPr>
        <w:pStyle w:val="Body1"/>
        <w:ind w:left="6480" w:firstLine="720"/>
        <w:rPr>
          <w:b/>
          <w:bCs/>
        </w:rPr>
      </w:pPr>
      <w:r>
        <w:rPr>
          <w:b/>
          <w:bCs/>
        </w:rPr>
        <w:t>Application No. 11/14</w:t>
      </w:r>
    </w:p>
    <w:p w:rsidR="00DD5376" w:rsidRDefault="00DD5376">
      <w:pPr>
        <w:pStyle w:val="Body1"/>
        <w:rPr>
          <w:b/>
          <w:bCs/>
        </w:rPr>
      </w:pPr>
    </w:p>
    <w:p w:rsidR="00DD5376" w:rsidRDefault="00276472">
      <w:pPr>
        <w:pStyle w:val="Body1"/>
        <w:rPr>
          <w:b/>
          <w:bCs/>
        </w:rPr>
      </w:pPr>
      <w:r>
        <w:rPr>
          <w:b/>
          <w:bCs/>
        </w:rPr>
        <w:t>BETWEEN</w:t>
      </w:r>
    </w:p>
    <w:p w:rsidR="00DD5376" w:rsidRDefault="00DD5376">
      <w:pPr>
        <w:pStyle w:val="Body1"/>
        <w:rPr>
          <w:b/>
          <w:bCs/>
        </w:rPr>
      </w:pPr>
    </w:p>
    <w:p w:rsidR="00DD5376" w:rsidRDefault="00276472">
      <w:pPr>
        <w:pStyle w:val="Body1"/>
        <w:ind w:left="1440" w:firstLine="720"/>
        <w:rPr>
          <w:b/>
          <w:bCs/>
        </w:rPr>
      </w:pPr>
      <w:r>
        <w:rPr>
          <w:b/>
          <w:bCs/>
        </w:rPr>
        <w:t xml:space="preserve">ULSTER SOCIETY FOR THE PREVENTION OF </w:t>
      </w:r>
    </w:p>
    <w:p w:rsidR="00DD5376" w:rsidRDefault="00276472">
      <w:pPr>
        <w:pStyle w:val="Body1"/>
        <w:ind w:left="1440" w:firstLine="720"/>
        <w:rPr>
          <w:b/>
          <w:bCs/>
        </w:rPr>
      </w:pPr>
      <w:r>
        <w:rPr>
          <w:b/>
          <w:bCs/>
        </w:rPr>
        <w:t xml:space="preserve">         CRUELTY TO ANIMALS (</w:t>
      </w:r>
      <w:r>
        <w:rPr>
          <w:b/>
          <w:bCs/>
        </w:rPr>
        <w:t>‘</w:t>
      </w:r>
      <w:r>
        <w:rPr>
          <w:b/>
          <w:bCs/>
        </w:rPr>
        <w:t>USPCA</w:t>
      </w:r>
      <w:r>
        <w:rPr>
          <w:b/>
          <w:bCs/>
        </w:rPr>
        <w:t>’</w:t>
      </w:r>
      <w:r>
        <w:rPr>
          <w:b/>
          <w:bCs/>
        </w:rPr>
        <w:t>)</w:t>
      </w:r>
    </w:p>
    <w:p w:rsidR="00DD5376" w:rsidRDefault="00276472">
      <w:pPr>
        <w:pStyle w:val="Body1"/>
        <w:ind w:left="7200" w:firstLine="720"/>
        <w:rPr>
          <w:b/>
          <w:bCs/>
          <w:u w:val="single"/>
        </w:rPr>
      </w:pPr>
      <w:r>
        <w:rPr>
          <w:b/>
          <w:bCs/>
          <w:u w:val="single"/>
        </w:rPr>
        <w:t>Applicant</w:t>
      </w:r>
    </w:p>
    <w:p w:rsidR="00DD5376" w:rsidRDefault="00DD5376">
      <w:pPr>
        <w:pStyle w:val="Body1"/>
        <w:rPr>
          <w:b/>
          <w:bCs/>
        </w:rPr>
      </w:pPr>
    </w:p>
    <w:p w:rsidR="00DD5376" w:rsidRDefault="00276472">
      <w:pPr>
        <w:pStyle w:val="Body1"/>
        <w:ind w:left="3600" w:firstLine="720"/>
        <w:rPr>
          <w:b/>
          <w:bCs/>
        </w:rPr>
      </w:pPr>
      <w:r>
        <w:rPr>
          <w:b/>
          <w:bCs/>
        </w:rPr>
        <w:t>and</w:t>
      </w:r>
    </w:p>
    <w:p w:rsidR="00DD5376" w:rsidRDefault="00DD5376">
      <w:pPr>
        <w:pStyle w:val="Body1"/>
        <w:rPr>
          <w:b/>
          <w:bCs/>
        </w:rPr>
      </w:pPr>
    </w:p>
    <w:p w:rsidR="00DD5376" w:rsidRDefault="00276472">
      <w:pPr>
        <w:pStyle w:val="Body1"/>
        <w:ind w:left="1440"/>
        <w:rPr>
          <w:b/>
          <w:bCs/>
        </w:rPr>
      </w:pPr>
      <w:r>
        <w:rPr>
          <w:b/>
          <w:bCs/>
        </w:rPr>
        <w:t>THE CHARITY COMMISSION FOR NORTHERN IRELAND</w:t>
      </w:r>
    </w:p>
    <w:p w:rsidR="00DD5376" w:rsidRDefault="00276472">
      <w:pPr>
        <w:pStyle w:val="Body1"/>
        <w:ind w:left="7200" w:firstLine="720"/>
        <w:rPr>
          <w:b/>
          <w:bCs/>
          <w:u w:val="single"/>
        </w:rPr>
      </w:pPr>
      <w:r>
        <w:rPr>
          <w:b/>
          <w:bCs/>
          <w:u w:val="single"/>
        </w:rPr>
        <w:t>Respondent</w:t>
      </w:r>
    </w:p>
    <w:p w:rsidR="00DD5376" w:rsidRDefault="00DD5376">
      <w:pPr>
        <w:pStyle w:val="Body1"/>
        <w:rPr>
          <w:b/>
          <w:bCs/>
        </w:rPr>
      </w:pPr>
    </w:p>
    <w:p w:rsidR="00DD5376" w:rsidRDefault="00276472">
      <w:pPr>
        <w:pStyle w:val="Body1"/>
        <w:ind w:left="2160" w:firstLine="108"/>
        <w:rPr>
          <w:b/>
          <w:bCs/>
        </w:rPr>
      </w:pPr>
      <w:r>
        <w:rPr>
          <w:b/>
          <w:bCs/>
        </w:rPr>
        <w:t>__________________________________</w:t>
      </w:r>
    </w:p>
    <w:p w:rsidR="00DD5376" w:rsidRDefault="00276472">
      <w:pPr>
        <w:pStyle w:val="Body1"/>
        <w:rPr>
          <w:b/>
          <w:bCs/>
        </w:rPr>
      </w:pPr>
      <w:r>
        <w:rPr>
          <w:b/>
          <w:bCs/>
        </w:rPr>
        <w:tab/>
        <w:t xml:space="preserve"> </w:t>
      </w:r>
    </w:p>
    <w:p w:rsidR="00DD5376" w:rsidRDefault="00276472">
      <w:pPr>
        <w:pStyle w:val="Body1"/>
        <w:ind w:left="3600" w:hanging="1615"/>
        <w:rPr>
          <w:b/>
          <w:bCs/>
        </w:rPr>
      </w:pPr>
      <w:r>
        <w:rPr>
          <w:b/>
          <w:bCs/>
        </w:rPr>
        <w:t xml:space="preserve">      </w:t>
      </w:r>
      <w:r>
        <w:rPr>
          <w:b/>
          <w:bCs/>
        </w:rPr>
        <w:tab/>
        <w:t>DECISION NOTICE</w:t>
      </w:r>
      <w:r>
        <w:rPr>
          <w:b/>
          <w:bCs/>
        </w:rPr>
        <w:tab/>
      </w:r>
    </w:p>
    <w:p w:rsidR="00DD5376" w:rsidRDefault="00276472">
      <w:pPr>
        <w:pStyle w:val="Body1"/>
        <w:rPr>
          <w:b/>
          <w:bCs/>
        </w:rPr>
      </w:pPr>
      <w:r>
        <w:rPr>
          <w:b/>
          <w:bCs/>
        </w:rPr>
        <w:t xml:space="preserve">                                  __________________________________</w:t>
      </w:r>
    </w:p>
    <w:p w:rsidR="00DD5376" w:rsidRDefault="00DD5376">
      <w:pPr>
        <w:pStyle w:val="Body1"/>
        <w:rPr>
          <w:b/>
          <w:bCs/>
        </w:rPr>
      </w:pPr>
    </w:p>
    <w:p w:rsidR="00DD5376" w:rsidRDefault="00DD5376">
      <w:pPr>
        <w:pStyle w:val="Body1"/>
        <w:rPr>
          <w:b/>
          <w:bCs/>
        </w:rPr>
      </w:pPr>
    </w:p>
    <w:p w:rsidR="00DD5376" w:rsidRDefault="00276472">
      <w:pPr>
        <w:pStyle w:val="Body1"/>
        <w:ind w:left="360"/>
      </w:pPr>
      <w:r>
        <w:rPr>
          <w:b/>
          <w:bCs/>
        </w:rPr>
        <w:t>UPON READING</w:t>
      </w:r>
      <w:r>
        <w:t xml:space="preserve"> the correspondence dated 10 September 2014 from the solicitors for the Applicant that the Applicant, in effect, wished to withdraw the application herein and inviting the Tribunal to dismiss the application and upon reading correspondence from the Respondent consenting to the withdrawal of the application</w:t>
      </w:r>
    </w:p>
    <w:p w:rsidR="00DD5376" w:rsidRDefault="00DD5376">
      <w:pPr>
        <w:pStyle w:val="Body1"/>
        <w:ind w:left="360"/>
      </w:pPr>
    </w:p>
    <w:p w:rsidR="00DD5376" w:rsidRDefault="00276472">
      <w:pPr>
        <w:pStyle w:val="Body1"/>
        <w:ind w:left="360"/>
        <w:rPr>
          <w:b/>
          <w:bCs/>
        </w:rPr>
      </w:pPr>
      <w:r>
        <w:rPr>
          <w:b/>
          <w:bCs/>
        </w:rPr>
        <w:t>IT IS ORDERED THAT:</w:t>
      </w:r>
    </w:p>
    <w:p w:rsidR="00DD5376" w:rsidRDefault="00DD5376">
      <w:pPr>
        <w:pStyle w:val="Body1"/>
        <w:ind w:left="360"/>
        <w:rPr>
          <w:b/>
          <w:bCs/>
        </w:rPr>
      </w:pPr>
    </w:p>
    <w:p w:rsidR="00DD5376" w:rsidRDefault="00276472">
      <w:pPr>
        <w:pStyle w:val="Body1"/>
        <w:ind w:left="283"/>
      </w:pPr>
      <w:r>
        <w:rPr>
          <w:b/>
          <w:bCs/>
        </w:rPr>
        <w:tab/>
      </w:r>
      <w:r>
        <w:t xml:space="preserve">1.  The said correspondence dated 10 September 2014 from the Applicant's </w:t>
      </w:r>
      <w:r>
        <w:tab/>
      </w:r>
      <w:r>
        <w:tab/>
        <w:t xml:space="preserve">      solicitors be treated the filing of a notice in writing before the hearing of the    </w:t>
      </w:r>
      <w:r>
        <w:tab/>
        <w:t xml:space="preserve">          </w:t>
      </w:r>
      <w:r>
        <w:tab/>
        <w:t xml:space="preserve">      application to withdraw the application herein before the hearing of that </w:t>
      </w:r>
      <w:r>
        <w:tab/>
      </w:r>
      <w:r>
        <w:tab/>
        <w:t xml:space="preserve">      application. </w:t>
      </w:r>
    </w:p>
    <w:p w:rsidR="00DD5376" w:rsidRDefault="00DD5376">
      <w:pPr>
        <w:pStyle w:val="Body1"/>
        <w:ind w:left="283"/>
      </w:pPr>
    </w:p>
    <w:p w:rsidR="00DD5376" w:rsidRDefault="00276472">
      <w:pPr>
        <w:pStyle w:val="Body1"/>
        <w:ind w:left="283"/>
      </w:pPr>
      <w:r>
        <w:tab/>
        <w:t xml:space="preserve">2.   The application is formally dismissed pursuant to Rule 24(1) of the Charity  </w:t>
      </w:r>
      <w:r>
        <w:tab/>
        <w:t xml:space="preserve"> </w:t>
      </w:r>
      <w:r>
        <w:tab/>
        <w:t xml:space="preserve">      Tribunal Rules (Northern Ireland) 2010.</w:t>
      </w:r>
    </w:p>
    <w:p w:rsidR="00DD5376" w:rsidRDefault="00DD5376">
      <w:pPr>
        <w:pStyle w:val="Body1"/>
        <w:ind w:left="283"/>
      </w:pPr>
    </w:p>
    <w:p w:rsidR="00DD5376" w:rsidRDefault="00276472">
      <w:pPr>
        <w:pStyle w:val="Body1"/>
        <w:ind w:left="283"/>
      </w:pPr>
      <w:r>
        <w:tab/>
        <w:t xml:space="preserve">3.    No Order as to costs. </w:t>
      </w:r>
    </w:p>
    <w:p w:rsidR="00DD5376" w:rsidRDefault="00DD5376">
      <w:pPr>
        <w:pStyle w:val="Body1"/>
        <w:ind w:left="480"/>
      </w:pPr>
    </w:p>
    <w:p w:rsidR="00DD5376" w:rsidRDefault="00DD5376">
      <w:pPr>
        <w:pStyle w:val="Body1"/>
      </w:pPr>
    </w:p>
    <w:p w:rsidR="00DD5376" w:rsidRDefault="00DD5376">
      <w:pPr>
        <w:pStyle w:val="Body1"/>
      </w:pPr>
    </w:p>
    <w:p w:rsidR="00DD5376" w:rsidRDefault="00276472">
      <w:pPr>
        <w:pStyle w:val="Body1"/>
      </w:pPr>
      <w:r>
        <w:t xml:space="preserve">Signed: </w:t>
      </w:r>
    </w:p>
    <w:p w:rsidR="00DD5376" w:rsidRDefault="00DD5376">
      <w:pPr>
        <w:pStyle w:val="Body1"/>
      </w:pPr>
    </w:p>
    <w:p w:rsidR="00DD5376" w:rsidRDefault="00DD5376">
      <w:pPr>
        <w:pStyle w:val="Body1"/>
      </w:pPr>
    </w:p>
    <w:p w:rsidR="00DD5376" w:rsidRDefault="00DD5376">
      <w:pPr>
        <w:pStyle w:val="Body1"/>
      </w:pPr>
    </w:p>
    <w:p w:rsidR="00DD5376" w:rsidRDefault="00276472">
      <w:pPr>
        <w:pStyle w:val="Body1"/>
        <w:rPr>
          <w:b/>
          <w:bCs/>
          <w:i/>
          <w:iCs/>
        </w:rPr>
      </w:pPr>
      <w:r>
        <w:rPr>
          <w:b/>
          <w:bCs/>
          <w:i/>
          <w:iCs/>
        </w:rPr>
        <w:t>Damien J. McMahon.                                        19 September 2014.</w:t>
      </w:r>
    </w:p>
    <w:p w:rsidR="00DD5376" w:rsidRDefault="00276472">
      <w:pPr>
        <w:pStyle w:val="Body1"/>
        <w:rPr>
          <w:b/>
          <w:bCs/>
        </w:rPr>
      </w:pPr>
      <w:r>
        <w:rPr>
          <w:b/>
          <w:bCs/>
        </w:rPr>
        <w:t>President</w:t>
      </w:r>
    </w:p>
    <w:p w:rsidR="00DD5376" w:rsidRDefault="00DD5376">
      <w:pPr>
        <w:pStyle w:val="Body1"/>
      </w:pPr>
    </w:p>
    <w:sectPr w:rsidR="00DD5376">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C38" w:rsidRDefault="00276472">
      <w:r>
        <w:separator/>
      </w:r>
    </w:p>
  </w:endnote>
  <w:endnote w:type="continuationSeparator" w:id="0">
    <w:p w:rsidR="002F6C38" w:rsidRDefault="0027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376" w:rsidRDefault="00276472">
    <w:pPr>
      <w:pStyle w:val="Footer"/>
      <w:jc w:val="right"/>
    </w:pPr>
    <w:r>
      <w:fldChar w:fldCharType="begin"/>
    </w:r>
    <w:r>
      <w:instrText xml:space="preserve"> PAGE </w:instrText>
    </w:r>
    <w:r>
      <w:fldChar w:fldCharType="separate"/>
    </w:r>
    <w:r w:rsidR="008B498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C38" w:rsidRDefault="00276472">
      <w:r>
        <w:separator/>
      </w:r>
    </w:p>
  </w:footnote>
  <w:footnote w:type="continuationSeparator" w:id="0">
    <w:p w:rsidR="002F6C38" w:rsidRDefault="00276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376" w:rsidRDefault="00DD537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D5376"/>
    <w:rsid w:val="00276472"/>
    <w:rsid w:val="002F6C38"/>
    <w:rsid w:val="008B4984"/>
    <w:rsid w:val="00DD5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513"/>
        <w:tab w:val="right" w:pos="9026"/>
      </w:tabs>
    </w:pPr>
    <w:rPr>
      <w:rFonts w:hAnsi="Arial Unicode MS" w:cs="Arial Unicode MS"/>
      <w:color w:val="000000"/>
      <w:sz w:val="24"/>
      <w:szCs w:val="24"/>
      <w:u w:color="000000"/>
      <w:lang w:val="en-US"/>
    </w:rPr>
  </w:style>
  <w:style w:type="paragraph" w:customStyle="1" w:styleId="Body1">
    <w:name w:val="Body 1"/>
    <w:rPr>
      <w:rFonts w:ascii="Helvetica" w:hAnsi="Arial Unicode MS" w:cs="Arial Unicode MS"/>
      <w:color w:val="000000"/>
      <w:sz w:val="24"/>
      <w:szCs w:val="24"/>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513"/>
        <w:tab w:val="right" w:pos="9026"/>
      </w:tabs>
    </w:pPr>
    <w:rPr>
      <w:rFonts w:hAnsi="Arial Unicode MS" w:cs="Arial Unicode MS"/>
      <w:color w:val="000000"/>
      <w:sz w:val="24"/>
      <w:szCs w:val="24"/>
      <w:u w:color="000000"/>
      <w:lang w:val="en-US"/>
    </w:rPr>
  </w:style>
  <w:style w:type="paragraph" w:customStyle="1" w:styleId="Body1">
    <w:name w:val="Body 1"/>
    <w:rPr>
      <w:rFonts w:ascii="Helvetica" w:hAnsi="Arial Unicode M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Northern Ireland Courts &amp; Tribunals Service</Company>
  <LinksUpToDate>false</LinksUpToDate>
  <CharactersWithSpaces>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MATTER OF AN APPLICATION FOR REVIEW OF A DECISION OF THE CHARITY COMMISSION FOR NORTHERN IRELAND TO THE CHARITY TRIBUNAL FOR NORTHERN IRELAND</dc:title>
  <dc:creator> </dc:creator>
  <cp:lastModifiedBy>Bowen Colin</cp:lastModifiedBy>
  <cp:revision>2</cp:revision>
  <dcterms:created xsi:type="dcterms:W3CDTF">2014-09-22T10:52:00Z</dcterms:created>
  <dcterms:modified xsi:type="dcterms:W3CDTF">2014-09-22T10:52:00Z</dcterms:modified>
</cp:coreProperties>
</file>